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五邑大学</w:t>
      </w:r>
    </w:p>
    <w:p>
      <w:pPr>
        <w:jc w:val="center"/>
        <w:rPr>
          <w:sz w:val="28"/>
          <w:szCs w:val="28"/>
        </w:rPr>
      </w:pPr>
      <w:r>
        <w:rPr>
          <w:rFonts w:hint="eastAsia"/>
          <w:b/>
          <w:bCs/>
          <w:sz w:val="32"/>
          <w:szCs w:val="32"/>
        </w:rPr>
        <w:t>人才培养质量管理办公室（高教研究所）人才招聘简章</w:t>
      </w:r>
    </w:p>
    <w:p>
      <w:pPr>
        <w:pStyle w:val="10"/>
        <w:ind w:left="420" w:leftChars="200" w:firstLine="0" w:firstLineChars="0"/>
        <w:jc w:val="left"/>
        <w:rPr>
          <w:rFonts w:ascii="宋体" w:hAnsi="宋体" w:eastAsia="宋体" w:cs="宋体"/>
          <w:b/>
          <w:bCs/>
          <w:sz w:val="28"/>
          <w:szCs w:val="28"/>
        </w:rPr>
      </w:pPr>
    </w:p>
    <w:p>
      <w:pPr>
        <w:pStyle w:val="10"/>
        <w:ind w:left="420" w:leftChars="200" w:firstLine="0" w:firstLineChars="0"/>
        <w:jc w:val="left"/>
        <w:rPr>
          <w:rFonts w:ascii="宋体" w:hAnsi="宋体" w:eastAsia="宋体" w:cs="宋体"/>
          <w:b/>
          <w:bCs/>
          <w:sz w:val="28"/>
          <w:szCs w:val="28"/>
        </w:rPr>
      </w:pPr>
      <w:r>
        <w:rPr>
          <w:rFonts w:hint="eastAsia" w:ascii="宋体" w:hAnsi="宋体" w:eastAsia="宋体" w:cs="宋体"/>
          <w:b/>
          <w:bCs/>
          <w:sz w:val="28"/>
          <w:szCs w:val="28"/>
        </w:rPr>
        <w:t>一、部门介绍</w:t>
      </w:r>
    </w:p>
    <w:p>
      <w:pPr>
        <w:pStyle w:val="10"/>
        <w:ind w:firstLine="560"/>
        <w:jc w:val="left"/>
        <w:rPr>
          <w:rFonts w:ascii="仿宋" w:hAnsi="仿宋" w:eastAsia="仿宋" w:cs="仿宋"/>
          <w:sz w:val="28"/>
          <w:szCs w:val="28"/>
        </w:rPr>
      </w:pPr>
      <w:r>
        <w:rPr>
          <w:rFonts w:hint="eastAsia" w:ascii="仿宋" w:hAnsi="仿宋" w:eastAsia="仿宋" w:cs="仿宋"/>
          <w:sz w:val="28"/>
          <w:szCs w:val="28"/>
        </w:rPr>
        <w:t>五邑大学人才培养质量管理办公室是学校教学质量保障体系建设并实施的职能部门，与高教研究所合署办公，是独立设置的正处级单位，下设有三个科室：校内质量控制科、专业质量保障科、质量研究科。主要职责为：学校教学质量保障体系的建立与运行，教学督导队伍建设与督导工作的实施，教学基本状态常态监控，教育教学质量专项与单项的评估与评价等。高教研究所是学校高等教育学学科研究机构，主要从事高等教育学科领域研究和教育学硕士公共课教学。</w:t>
      </w:r>
    </w:p>
    <w:p>
      <w:pPr>
        <w:pStyle w:val="10"/>
        <w:ind w:left="420" w:leftChars="200" w:firstLine="0" w:firstLineChars="0"/>
        <w:jc w:val="left"/>
        <w:rPr>
          <w:rFonts w:ascii="宋体" w:hAnsi="宋体" w:eastAsia="宋体" w:cs="宋体"/>
          <w:b/>
          <w:bCs/>
          <w:sz w:val="28"/>
          <w:szCs w:val="28"/>
        </w:rPr>
      </w:pPr>
      <w:r>
        <w:rPr>
          <w:rFonts w:hint="eastAsia" w:ascii="宋体" w:hAnsi="宋体" w:eastAsia="宋体" w:cs="宋体"/>
          <w:b/>
          <w:bCs/>
          <w:sz w:val="28"/>
          <w:szCs w:val="28"/>
        </w:rPr>
        <w:t>二、人才引进计划</w:t>
      </w:r>
      <w:bookmarkStart w:id="0" w:name="_GoBack"/>
      <w:bookmarkEnd w:id="0"/>
    </w:p>
    <w:p>
      <w:pPr>
        <w:pStyle w:val="10"/>
        <w:ind w:firstLine="560"/>
        <w:jc w:val="left"/>
        <w:rPr>
          <w:rFonts w:ascii="仿宋" w:hAnsi="仿宋" w:eastAsia="仿宋" w:cs="仿宋"/>
          <w:sz w:val="28"/>
          <w:szCs w:val="28"/>
        </w:rPr>
      </w:pPr>
      <w:r>
        <w:rPr>
          <w:rFonts w:hint="eastAsia" w:ascii="仿宋" w:hAnsi="仿宋" w:eastAsia="仿宋" w:cs="仿宋"/>
          <w:sz w:val="28"/>
          <w:szCs w:val="28"/>
        </w:rPr>
        <w:t>人才引进计划及条件见下表。</w:t>
      </w:r>
    </w:p>
    <w:tbl>
      <w:tblPr>
        <w:tblStyle w:val="5"/>
        <w:tblpPr w:leftFromText="180" w:rightFromText="180" w:vertAnchor="page" w:horzAnchor="page" w:tblpX="944" w:tblpY="9648"/>
        <w:tblW w:w="10596" w:type="dxa"/>
        <w:tblInd w:w="0" w:type="dxa"/>
        <w:tblLayout w:type="fixed"/>
        <w:tblCellMar>
          <w:top w:w="0" w:type="dxa"/>
          <w:left w:w="108" w:type="dxa"/>
          <w:bottom w:w="0" w:type="dxa"/>
          <w:right w:w="108" w:type="dxa"/>
        </w:tblCellMar>
      </w:tblPr>
      <w:tblGrid>
        <w:gridCol w:w="3876"/>
        <w:gridCol w:w="1116"/>
        <w:gridCol w:w="2508"/>
        <w:gridCol w:w="3096"/>
      </w:tblGrid>
      <w:tr>
        <w:tblPrEx>
          <w:tblLayout w:type="fixed"/>
          <w:tblCellMar>
            <w:top w:w="0" w:type="dxa"/>
            <w:left w:w="108" w:type="dxa"/>
            <w:bottom w:w="0" w:type="dxa"/>
            <w:right w:w="108" w:type="dxa"/>
          </w:tblCellMar>
        </w:tblPrEx>
        <w:trPr>
          <w:trHeight w:val="840" w:hRule="atLeast"/>
        </w:trPr>
        <w:tc>
          <w:tcPr>
            <w:tcW w:w="38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专业背景或研究方向</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人数</w:t>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具体要求</w:t>
            </w:r>
          </w:p>
        </w:tc>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岗位职责</w:t>
            </w:r>
          </w:p>
        </w:tc>
      </w:tr>
      <w:tr>
        <w:tblPrEx>
          <w:tblLayout w:type="fixed"/>
          <w:tblCellMar>
            <w:top w:w="0" w:type="dxa"/>
            <w:left w:w="108" w:type="dxa"/>
            <w:bottom w:w="0" w:type="dxa"/>
            <w:right w:w="108" w:type="dxa"/>
          </w:tblCellMar>
        </w:tblPrEx>
        <w:trPr>
          <w:trHeight w:val="2829" w:hRule="atLeast"/>
        </w:trPr>
        <w:tc>
          <w:tcPr>
            <w:tcW w:w="38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教育学专业、心理学专业</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(高等教育学、教育管理学、教育测量学、大学课程与教学论、发展与教育心理学、应用心理学等）</w:t>
            </w: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2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具有研究生学历，硕士学位，副高以上职称，年龄原则上不超过40周岁；或具有博士学位，年龄原则上不超过45周岁，副高以上职称可适当放宽。</w:t>
            </w:r>
          </w:p>
        </w:tc>
        <w:tc>
          <w:tcPr>
            <w:tcW w:w="3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1.从事高等教育学研究、人才培养质量管理与评价；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2.从事教育硕士公共课教学。</w:t>
            </w:r>
          </w:p>
        </w:tc>
      </w:tr>
    </w:tbl>
    <w:p>
      <w:pPr>
        <w:pStyle w:val="10"/>
        <w:ind w:firstLine="562"/>
        <w:jc w:val="left"/>
        <w:rPr>
          <w:b/>
          <w:sz w:val="28"/>
          <w:szCs w:val="28"/>
        </w:rPr>
      </w:pPr>
      <w:r>
        <w:rPr>
          <w:rFonts w:hint="eastAsia"/>
          <w:b/>
          <w:sz w:val="28"/>
          <w:szCs w:val="28"/>
        </w:rPr>
        <w:t>三、待遇</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（1）高层次人才： 第一类：国家级高层次人才。第二类：省级高层次人才。第三类：海外优秀人才：在海（境）外著名大学或研究机构获得博士学位；在海（境）外著名大学或研究机构工作有正高职称或取得终身教职。</w:t>
      </w:r>
    </w:p>
    <w:p>
      <w:pPr>
        <w:pStyle w:val="4"/>
        <w:shd w:val="clear" w:color="auto" w:fill="FFFFFF"/>
        <w:spacing w:before="0" w:beforeAutospacing="0" w:after="75" w:afterAutospacing="0" w:line="420" w:lineRule="atLeast"/>
        <w:ind w:left="560"/>
        <w:rPr>
          <w:rFonts w:ascii="仿宋" w:hAnsi="仿宋" w:eastAsia="仿宋"/>
          <w:color w:val="000000"/>
          <w:sz w:val="28"/>
          <w:szCs w:val="28"/>
        </w:rPr>
      </w:pPr>
      <w:r>
        <w:rPr>
          <w:rFonts w:hint="eastAsia" w:ascii="仿宋" w:hAnsi="仿宋" w:eastAsia="仿宋"/>
          <w:color w:val="000000"/>
          <w:sz w:val="28"/>
          <w:szCs w:val="28"/>
        </w:rPr>
        <w:t>待遇：一人一议</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2）A类博士：年薪30万元（税前），学校给予50万元购房补贴（税前），科研启动费20万元（A类博士是指毕业院校相关学科在全国第四轮学科评估中获评A类以上或进入国家“双一流”学科的应届优秀博士毕业生。）</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（3）其它具有博士学位人员，学校提供安家费（购房补贴）及科研启动费。具体标准如下：</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①博士且教授（教授级高级工程师等高级职称）。安家费（购房补贴）：30万元；科研启动费: 15万。</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②博士且副教授（高级工程师等副高职称）。安家费（购房补贴）：25万元；科研启动费：10万元。</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③博士（后）。安家费（购房补贴）：20万元；科研启动费：10万元。</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（4）符合江门市“人才新政”范围的人员，同时享受江门市相关政策福利。具体包括：</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①生活补贴：到校工作连续满3年以上且在江门市缴纳社会保险费的40岁及以下博士和出站博士后，分别给予10万元/人和20万元/人，从国（境）外引进的博士、出站博士后，在以上补贴基础上再给予10万元/人。</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②购房补贴：到校工作连续满足5年以上且在江门市缴纳社会保险费和在江门市购房的40岁及以下博士和出站博士后分别给予10万元/人和20万元/人。从业内公认全球排名前300的高校引进的国（境）外引进的博士毕业生来江门从事博士后工作，出站后留在江门市工作的，购房补贴40万元/人。</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③租房补贴:经学校审批同意引进且符合江门市认定的高层次人才，自到校报道之日至在本地购买住房之日且满足相关条件的，享受不超过3500元/月的租房补贴，累计最长为三年。</w:t>
      </w:r>
    </w:p>
    <w:p>
      <w:pPr>
        <w:pStyle w:val="10"/>
        <w:ind w:firstLine="562"/>
        <w:jc w:val="left"/>
        <w:rPr>
          <w:b/>
          <w:sz w:val="28"/>
          <w:szCs w:val="28"/>
        </w:rPr>
      </w:pPr>
      <w:r>
        <w:rPr>
          <w:rFonts w:hint="eastAsia"/>
          <w:b/>
          <w:sz w:val="28"/>
          <w:szCs w:val="28"/>
        </w:rPr>
        <w:t>四、聘用方式</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具有副高（含）以上职称或博士学位的人员以及符合政府人事部门规定的其他高层次人才，按正式编制调入（分配）。硕士研究生学历者，按人事代理聘用。</w:t>
      </w:r>
    </w:p>
    <w:p>
      <w:pPr>
        <w:ind w:firstLine="562" w:firstLineChars="200"/>
        <w:jc w:val="left"/>
        <w:rPr>
          <w:b/>
          <w:sz w:val="28"/>
          <w:szCs w:val="28"/>
        </w:rPr>
      </w:pPr>
      <w:r>
        <w:rPr>
          <w:rFonts w:hint="eastAsia"/>
          <w:b/>
          <w:sz w:val="28"/>
          <w:szCs w:val="28"/>
        </w:rPr>
        <w:t>五、提供的应聘材料及联系方式</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（1）请按照应聘申请表的要求填写（应聘表下载地址：http://www.wyu.edu.cn/szc/info/1065/1414.htm），并将本科至最高学历的学历证、学位证，职称证书（如有）以及其他佐证材料的扫描件发到师资处邮箱。</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（2）联系方式：</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师资处邮箱：</w:t>
      </w:r>
      <w:r>
        <w:fldChar w:fldCharType="begin"/>
      </w:r>
      <w:r>
        <w:instrText xml:space="preserve"> HYPERLINK "mailto:wyuszczp@163.com" </w:instrText>
      </w:r>
      <w:r>
        <w:fldChar w:fldCharType="separate"/>
      </w:r>
      <w:r>
        <w:rPr>
          <w:rFonts w:hint="eastAsia" w:ascii="仿宋" w:hAnsi="仿宋" w:eastAsia="仿宋"/>
          <w:sz w:val="28"/>
          <w:szCs w:val="28"/>
        </w:rPr>
        <w:t>wyuszczp@163.com</w:t>
      </w:r>
      <w:r>
        <w:rPr>
          <w:rFonts w:hint="eastAsia" w:ascii="仿宋" w:hAnsi="仿宋" w:eastAsia="仿宋"/>
          <w:sz w:val="28"/>
          <w:szCs w:val="28"/>
        </w:rPr>
        <w:fldChar w:fldCharType="end"/>
      </w:r>
      <w:r>
        <w:rPr>
          <w:rFonts w:hint="eastAsia" w:ascii="仿宋" w:hAnsi="仿宋" w:eastAsia="仿宋"/>
          <w:color w:val="000000"/>
          <w:sz w:val="28"/>
          <w:szCs w:val="28"/>
        </w:rPr>
        <w:t>，邮箱主题：应聘质量办</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电话：(0750)3296021</w:t>
      </w:r>
    </w:p>
    <w:p>
      <w:pPr>
        <w:pStyle w:val="4"/>
        <w:shd w:val="clear" w:color="auto" w:fill="FFFFFF"/>
        <w:spacing w:before="0" w:beforeAutospacing="0" w:after="75" w:afterAutospacing="0" w:line="420" w:lineRule="atLeast"/>
        <w:ind w:firstLine="560" w:firstLineChars="200"/>
        <w:rPr>
          <w:rFonts w:ascii="仿宋" w:hAnsi="仿宋" w:eastAsia="仿宋"/>
          <w:color w:val="000000"/>
          <w:sz w:val="28"/>
          <w:szCs w:val="28"/>
        </w:rPr>
      </w:pPr>
      <w:r>
        <w:rPr>
          <w:rFonts w:hint="eastAsia" w:ascii="仿宋" w:hAnsi="仿宋" w:eastAsia="仿宋"/>
          <w:color w:val="000000"/>
          <w:sz w:val="28"/>
          <w:szCs w:val="28"/>
        </w:rPr>
        <w:t>联系人：李老师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92"/>
    <w:rsid w:val="000235BB"/>
    <w:rsid w:val="00380E7E"/>
    <w:rsid w:val="004F04DE"/>
    <w:rsid w:val="005C02AA"/>
    <w:rsid w:val="00634B17"/>
    <w:rsid w:val="00691130"/>
    <w:rsid w:val="006E4992"/>
    <w:rsid w:val="006F0DBA"/>
    <w:rsid w:val="00822E08"/>
    <w:rsid w:val="008D6C2C"/>
    <w:rsid w:val="00B3094F"/>
    <w:rsid w:val="00B340AE"/>
    <w:rsid w:val="00C02FC3"/>
    <w:rsid w:val="00C72974"/>
    <w:rsid w:val="00CB4FFF"/>
    <w:rsid w:val="00E16D52"/>
    <w:rsid w:val="00F365C3"/>
    <w:rsid w:val="00F9219A"/>
    <w:rsid w:val="06772B42"/>
    <w:rsid w:val="06A04A73"/>
    <w:rsid w:val="095E10FA"/>
    <w:rsid w:val="19F2275F"/>
    <w:rsid w:val="29E95513"/>
    <w:rsid w:val="2B4E4D07"/>
    <w:rsid w:val="2C3B5307"/>
    <w:rsid w:val="2C8273B7"/>
    <w:rsid w:val="2CF25559"/>
    <w:rsid w:val="30326ADE"/>
    <w:rsid w:val="30FB5008"/>
    <w:rsid w:val="33121D46"/>
    <w:rsid w:val="42822038"/>
    <w:rsid w:val="438E7C2D"/>
    <w:rsid w:val="4D5B6A00"/>
    <w:rsid w:val="5B0F6848"/>
    <w:rsid w:val="6202633D"/>
    <w:rsid w:val="64A36202"/>
    <w:rsid w:val="66D61BBE"/>
    <w:rsid w:val="6AF547FB"/>
    <w:rsid w:val="6F0E1472"/>
    <w:rsid w:val="725F53B8"/>
    <w:rsid w:val="7605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220</Words>
  <Characters>1259</Characters>
  <Lines>10</Lines>
  <Paragraphs>2</Paragraphs>
  <TotalTime>18</TotalTime>
  <ScaleCrop>false</ScaleCrop>
  <LinksUpToDate>false</LinksUpToDate>
  <CharactersWithSpaces>1477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2019-11-11T08:42:00Z</dcterms:created>
  <dc:creator>user</dc:creator>
  <cp:lastModifiedBy>Administrator</cp:lastModifiedBy>
  <dcterms:modified xsi:type="dcterms:W3CDTF">2019-12-10T01:09:53Z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