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24" w:rsidRDefault="00594C24" w:rsidP="00594C24">
      <w:pPr>
        <w:spacing w:line="570" w:lineRule="exact"/>
        <w:ind w:leftChars="1" w:left="2079" w:hangingChars="649" w:hanging="207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94C24" w:rsidRPr="00702E01" w:rsidRDefault="00594C24" w:rsidP="00594C24">
      <w:pPr>
        <w:spacing w:line="570" w:lineRule="exact"/>
        <w:jc w:val="center"/>
        <w:rPr>
          <w:rFonts w:ascii="方正小标宋简体" w:eastAsia="方正小标宋简体" w:hAnsi="宋体" w:cstheme="minorBidi"/>
          <w:sz w:val="36"/>
          <w:szCs w:val="36"/>
        </w:rPr>
      </w:pPr>
      <w:bookmarkStart w:id="0" w:name="_GoBack"/>
      <w:r w:rsidRPr="00702E01">
        <w:rPr>
          <w:rFonts w:ascii="方正小标宋简体" w:eastAsia="方正小标宋简体" w:hAnsi="宋体" w:cstheme="minorBidi" w:hint="eastAsia"/>
          <w:sz w:val="36"/>
          <w:szCs w:val="36"/>
        </w:rPr>
        <w:t>广西电力职业技术学院2017年用编明细计划表</w:t>
      </w:r>
    </w:p>
    <w:tbl>
      <w:tblPr>
        <w:tblpPr w:leftFromText="180" w:rightFromText="180" w:horzAnchor="margin" w:tblpX="-318" w:tblpY="140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986"/>
        <w:gridCol w:w="3968"/>
        <w:gridCol w:w="992"/>
        <w:gridCol w:w="709"/>
      </w:tblGrid>
      <w:tr w:rsidR="00594C24" w:rsidRPr="00702E01" w:rsidTr="00D87FFB">
        <w:trPr>
          <w:trHeight w:val="556"/>
        </w:trPr>
        <w:tc>
          <w:tcPr>
            <w:tcW w:w="674" w:type="dxa"/>
            <w:shd w:val="clear" w:color="auto" w:fill="auto"/>
            <w:vAlign w:val="center"/>
          </w:tcPr>
          <w:bookmarkEnd w:id="0"/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用编名额</w:t>
            </w:r>
          </w:p>
        </w:tc>
        <w:tc>
          <w:tcPr>
            <w:tcW w:w="709" w:type="dxa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、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学位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，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副高及以上职称；或博士学历具有中级及以上职称的。具有3年及以上专业工作经历,有高校工作经历的优先。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引进高层次人才</w:t>
            </w:r>
          </w:p>
        </w:tc>
      </w:tr>
      <w:tr w:rsidR="00594C24" w:rsidRPr="00702E01" w:rsidTr="00D87FFB">
        <w:trPr>
          <w:trHeight w:val="1369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计算机科学与技术软件工程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全日制硕士及以上学历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、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学位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，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正高级职称；或博士学历具有中级及以上职称的。具有3年及以上专业工作经历,有高校工作经历的优先。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引进高层次人才</w:t>
            </w: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电子商务、移动商务、网络营销、会计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、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学位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，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正高级职称；或博士学历具有中级及以上职称的。具有3年及以上专业工作经历,有高校工作经历的优先。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引进高层次人才</w:t>
            </w: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机械电子工程、机械制造及其自动化、机械设计制造及其自动化、测控技术与仪器、电气工程及其自动化、自动化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、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学位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，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副高及以上职称；或博士学历具有中级及以上职称的。具有3年及以上专业工作经历,有高校工作经历的优先。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引进高层次人才</w:t>
            </w: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政治学类或</w:t>
            </w:r>
          </w:p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马克思主义理论类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全日制硕士及以上学历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、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学位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，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正高级职称；或博士学历具有中级及以上职称的。中共党员，具有3年及以上专业工作经历,有高校工作经历的优先。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引进高层次人才</w:t>
            </w:r>
          </w:p>
        </w:tc>
      </w:tr>
      <w:tr w:rsidR="00594C24" w:rsidRPr="00702E01" w:rsidTr="00D87FFB">
        <w:trPr>
          <w:trHeight w:val="1485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心理咨询中心管理员（教师）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心理学类、教育学、思想政治教育专业（心理健康教育方向）、医学专业（心理健康方向）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全日制硕士及以上学历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、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学位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，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副高及以上职称；或博士学历具有中级及以上职称的。具有3年及以上高校心理健康教育工作经历。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引进高层次人才</w:t>
            </w:r>
          </w:p>
        </w:tc>
      </w:tr>
      <w:tr w:rsidR="00594C24" w:rsidRPr="00702E01" w:rsidTr="00D87FFB">
        <w:trPr>
          <w:trHeight w:val="1408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职业教育研究所管理人员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计算机应用技术、职业教育、教育学、职业技术教育、教育管理、汉语言文学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、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学位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，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副高及以上职称；或博士学历具有中级及以上职称的。有较强的文字表达能力，3年及以上教育管理工作经历，有高校工作经历优先。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引进高层次人才</w:t>
            </w:r>
          </w:p>
        </w:tc>
      </w:tr>
      <w:tr w:rsidR="00594C24" w:rsidRPr="00702E01" w:rsidTr="00D87FFB">
        <w:trPr>
          <w:trHeight w:val="1400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现代教育技术中心管理人员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软件工程、信息安全、计算机科学技术、网络工程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全日制硕士及以上学历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、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学位</w:t>
            </w:r>
            <w:r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，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副高及以上职称；或博士学历具有中级及以上职称的。具有3年及以上网络工作经历,具有软件工程、信息安全、网络技术方面高级认证的优先。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引进高层次人才</w:t>
            </w: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全日制硕士研究生及以上学历、学位，中级及以上职称，具有3年及以上教学工作经历，有高校工作经历的优先。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用编名额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594C24" w:rsidRPr="00702E01" w:rsidTr="00D87FFB">
        <w:trPr>
          <w:trHeight w:val="989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机械工程及自动化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全日制本科及以上学历、学位，中级及以上职称，具有3年及以上教学工作经历。有高校工作经历的优先。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土木工程、水利水电建筑工程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全日制本科及以上学历、学位，副高及以上职称，具有3年及以上教学工作经历。有高校工作经历的优先。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全日制本科及以上学历、学位，中级及以上职称，具有3年及以上教学工作经历。有高校工作经历的优先。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热能与动能工程（内燃机工程）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全日制本科及以上学历、学位，具有3年及以上教学工作经历。有高校工作经历的优先。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全日制本科及以上学历、学位，中级及以上职称，具有3年及以上高校数学教学工作经历。有指导高校数模竞赛经验者优先。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全日制本科及以上学历、学位，中级及以上职称，具有3年及以上高校英语教学工作经历。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全日制本科及以上学历、学位，中级及以上职称，中共正式党员，具有3年及以上教学工作经历。有高校工作经历的优先。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全日制本科及以上学历、学位，中共正式党员，具有3年及以上高校辅导员岗位工作经历（</w:t>
            </w:r>
            <w:proofErr w:type="gramStart"/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含从事</w:t>
            </w:r>
            <w:proofErr w:type="gramEnd"/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学生管理工作并兼任辅导员者）。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594C24" w:rsidRPr="00702E01" w:rsidTr="00D87FFB">
        <w:trPr>
          <w:trHeight w:val="12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proofErr w:type="gramStart"/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教学系部党政</w:t>
            </w:r>
            <w:proofErr w:type="gramEnd"/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办公室干事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公共事业管理、工商管理、行政管理、法学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全日制本科及以上学历、学位，中共正式党员，具有较强综合协调能力、写作能力、有较丰富的行政管理经验，具有3年及以上的高校工作经历。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594C24" w:rsidRPr="00702E01" w:rsidTr="00D87FFB">
        <w:trPr>
          <w:trHeight w:val="112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干部人事档案管理员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人力资源管理、文秘教育、档案学、档案管理类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全日制本科及以上学历、学位，中共正式党员，具有3年及以上工作经历。有高校工作经历的优先。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心理咨询中心干事（教师）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心理学类、教育学、思想政治教育专业（心理健康教育方向）、医学专业（心理健康方向）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全日制硕士研究生及以上学历、学位，中级及以上职称，具有3年及以上高校心理健康教育工作经历。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学生宿舍管理干事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全日制本科及以上学历、学位，中共正式党员，具有较强综合协调能力、管理能力、有较</w:t>
            </w: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lastRenderedPageBreak/>
              <w:t>丰富的学生工作经验，具有3年及以上高校工作经历。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就业干事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硕士及以上学位，中共正式党员，中级及以上职称，具有较强综合协调能力、管理能力，具有3年以及以上高校工作经历。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用编名额</w:t>
            </w:r>
          </w:p>
        </w:tc>
        <w:tc>
          <w:tcPr>
            <w:tcW w:w="709" w:type="dxa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食品质量与安全干事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食品科学、食品质量与安全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全日制硕士研究生及以上学历、学位，具有较强综合协调能力、管理能力，具有3年及以上后勤管理工作经历，有高校工作经历的优先。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基建干事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工程管理、建筑工程专业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本科及以上学历，中级及以上职称，具有较强综合协调能力、管理能力，具有3年及以上后勤管理工作经历，有高校工作经历的优先。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现代教育技术中心干事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教育技术、数字媒体技术、计算机科学与技术、物理学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全日制本科及以上学历、学位，具有较强综合协调能力、管理能力，具有3年及以上高校工作经历。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594C24" w:rsidRPr="00702E01" w:rsidTr="00D87FFB">
        <w:trPr>
          <w:trHeight w:val="737"/>
        </w:trPr>
        <w:tc>
          <w:tcPr>
            <w:tcW w:w="674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自动化专业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left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887D1A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全日制本科及以上学历、学位，副高及以上职称，具有3年及以上专业工作经历，有高校工作经历的优先。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</w:p>
        </w:tc>
      </w:tr>
      <w:tr w:rsidR="00594C24" w:rsidRPr="00702E01" w:rsidTr="00D87FFB">
        <w:trPr>
          <w:trHeight w:val="737"/>
        </w:trPr>
        <w:tc>
          <w:tcPr>
            <w:tcW w:w="7763" w:type="dxa"/>
            <w:gridSpan w:val="4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94C24" w:rsidRPr="00702E01" w:rsidRDefault="00594C24" w:rsidP="00D87FFB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18"/>
                <w:szCs w:val="18"/>
              </w:rPr>
            </w:pPr>
            <w:r w:rsidRPr="00702E01">
              <w:rPr>
                <w:rFonts w:ascii="仿宋_GB2312" w:eastAsia="仿宋_GB2312" w:hAnsi="华文仿宋" w:cs="宋体" w:hint="eastAsia"/>
                <w:kern w:val="0"/>
                <w:sz w:val="18"/>
                <w:szCs w:val="18"/>
              </w:rPr>
              <w:t>31名</w:t>
            </w:r>
          </w:p>
        </w:tc>
      </w:tr>
    </w:tbl>
    <w:p w:rsidR="00594C24" w:rsidRPr="00702E01" w:rsidRDefault="00594C24" w:rsidP="00594C24">
      <w:pPr>
        <w:spacing w:line="570" w:lineRule="exact"/>
        <w:jc w:val="left"/>
        <w:rPr>
          <w:rFonts w:ascii="黑体" w:eastAsia="黑体" w:hAnsi="黑体" w:cstheme="minorBidi"/>
          <w:sz w:val="32"/>
          <w:szCs w:val="32"/>
        </w:rPr>
      </w:pPr>
    </w:p>
    <w:p w:rsidR="00594C24" w:rsidRPr="00702E01" w:rsidRDefault="00594C24" w:rsidP="00594C24">
      <w:pPr>
        <w:spacing w:line="570" w:lineRule="exact"/>
        <w:jc w:val="left"/>
        <w:rPr>
          <w:rFonts w:ascii="黑体" w:eastAsia="黑体" w:hAnsi="黑体" w:cstheme="minorBidi"/>
          <w:sz w:val="32"/>
          <w:szCs w:val="32"/>
        </w:rPr>
      </w:pPr>
    </w:p>
    <w:p w:rsidR="00594C24" w:rsidRDefault="00594C24" w:rsidP="00594C24">
      <w:pPr>
        <w:spacing w:line="570" w:lineRule="exact"/>
        <w:jc w:val="left"/>
        <w:rPr>
          <w:rFonts w:ascii="黑体" w:eastAsia="黑体" w:hAnsi="黑体" w:cstheme="minorBidi"/>
          <w:sz w:val="32"/>
          <w:szCs w:val="32"/>
        </w:rPr>
      </w:pPr>
    </w:p>
    <w:p w:rsidR="00594C24" w:rsidRDefault="00594C24" w:rsidP="00594C24">
      <w:pPr>
        <w:spacing w:line="570" w:lineRule="exact"/>
        <w:jc w:val="left"/>
        <w:rPr>
          <w:rFonts w:ascii="黑体" w:eastAsia="黑体" w:hAnsi="黑体" w:cstheme="minorBidi"/>
          <w:sz w:val="32"/>
          <w:szCs w:val="32"/>
        </w:rPr>
      </w:pPr>
    </w:p>
    <w:p w:rsidR="000A0B74" w:rsidRDefault="000A0B74"/>
    <w:sectPr w:rsidR="000A0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24"/>
    <w:rsid w:val="000A0B74"/>
    <w:rsid w:val="0059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C2143-ECC5-4D5A-8DC9-E3B88685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2017-10-10T07:07:00Z</dcterms:created>
  <dcterms:modified xsi:type="dcterms:W3CDTF">2017-10-10T07:07:00Z</dcterms:modified>
</cp:coreProperties>
</file>