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4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Cs w:val="30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8193405</wp:posOffset>
            </wp:positionH>
            <wp:positionV relativeFrom="paragraph">
              <wp:posOffset>-820420</wp:posOffset>
            </wp:positionV>
            <wp:extent cx="1542415" cy="417195"/>
            <wp:effectExtent l="0" t="0" r="635" b="190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/>
          <w:color w:val="000000"/>
          <w:szCs w:val="30"/>
          <w:shd w:val="clear" w:color="auto" w:fill="FFFFFF"/>
        </w:rPr>
        <w:t>成都市2022年“蓉漂人才荟”成都市技师学院（成都工贸职业技术学院）</w:t>
      </w:r>
    </w:p>
    <w:p>
      <w:pPr>
        <w:pStyle w:val="2"/>
        <w:snapToGrid w:val="0"/>
        <w:spacing w:line="560" w:lineRule="exact"/>
        <w:ind w:firstLine="0" w:firstLineChars="0"/>
        <w:jc w:val="center"/>
        <w:rPr>
          <w:rFonts w:asciiTheme="minorEastAsia" w:hAnsiTheme="minorEastAsia" w:cstheme="minorEastAsia"/>
          <w:b/>
          <w:bCs/>
          <w:color w:val="00000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000000"/>
          <w:szCs w:val="30"/>
          <w:shd w:val="clear" w:color="auto" w:fill="FFFFFF"/>
        </w:rPr>
        <w:t>公开考核招聘7名工作人员岗位表</w:t>
      </w:r>
      <w:bookmarkStart w:id="0" w:name="_GoBack"/>
      <w:bookmarkEnd w:id="0"/>
    </w:p>
    <w:tbl>
      <w:tblPr>
        <w:tblStyle w:val="6"/>
        <w:tblW w:w="14475" w:type="dxa"/>
        <w:tblInd w:w="-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50"/>
        <w:gridCol w:w="465"/>
        <w:gridCol w:w="915"/>
        <w:gridCol w:w="615"/>
        <w:gridCol w:w="705"/>
        <w:gridCol w:w="570"/>
        <w:gridCol w:w="2835"/>
        <w:gridCol w:w="960"/>
        <w:gridCol w:w="735"/>
        <w:gridCol w:w="660"/>
        <w:gridCol w:w="915"/>
        <w:gridCol w:w="2985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 xml:space="preserve">招 </w:t>
            </w:r>
            <w:r>
              <w:rPr>
                <w:rStyle w:val="14"/>
                <w:rFonts w:hint="default"/>
                <w:color w:val="auto"/>
                <w:sz w:val="21"/>
                <w:szCs w:val="21"/>
              </w:rPr>
              <w:t>聘 单 位</w:t>
            </w:r>
          </w:p>
        </w:tc>
        <w:tc>
          <w:tcPr>
            <w:tcW w:w="11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 xml:space="preserve">应 </w:t>
            </w:r>
            <w:r>
              <w:rPr>
                <w:rStyle w:val="14"/>
                <w:rFonts w:hint="default"/>
                <w:color w:val="auto"/>
                <w:sz w:val="21"/>
                <w:szCs w:val="21"/>
              </w:rPr>
              <w:t xml:space="preserve">     聘      资      格      条      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名</w:t>
            </w:r>
            <w:r>
              <w:rPr>
                <w:rStyle w:val="14"/>
                <w:rFonts w:hint="default"/>
                <w:color w:val="auto"/>
                <w:sz w:val="21"/>
                <w:szCs w:val="21"/>
              </w:rPr>
              <w:t>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公益属性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招聘总数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招聘方</w:t>
            </w:r>
            <w:r>
              <w:rPr>
                <w:rStyle w:val="15"/>
                <w:rFonts w:hint="default"/>
                <w:color w:val="auto"/>
                <w:sz w:val="21"/>
                <w:szCs w:val="21"/>
              </w:rPr>
              <w:t>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专 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职称名称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职称等级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其 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成都市技师学院（成都工贸职业技术学院）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公益二类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智能网联汽车技术“一体化”专业教师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机械工程类、交通运输工程类、电气工程类、信息与通信工程类。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研究生,取得学历相应的硕士或博士学位。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大学生应届毕业生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普通高等院校2022年、2023年应届优秀硕士、博士毕业生。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应用电子技术专业教师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电子科学与技术类、信息与通信工程类、控制科学与工程类、计算机科学与技术类。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研究生,取得学历相应的硕士或博士学位。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大学生应届毕业生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普通高等院校2022年、2023年应届优秀硕士、博士毕业生。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智能制造专业群专任教师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机械工程类、控制科学与工程类。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研究生,取得学历相应的硕士或博士学位。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大学生应届毕业生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普通高等院校2022年、2023年应届优秀硕士、博士毕业生。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电气自动化技术专业教师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电气工程类、机械工程类。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研究生，取得学历相应的博士学位。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其他人员,非在职人员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1.年龄要求：1982年1月1日及以后出生。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2.符合考核招聘政策的高层次紧缺人才条件之一：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（1）取得博士学位；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（2）具有电气或机械类正高级技术专业职称的，学历可放宽至本科，本科专业不限;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（3）经国家认证的硕士及以上学位的留学归国人员。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电子商务专业群教师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商务专业、金融学专业、国际商务专业、国际贸易学专业、物流管理专业、系统工程专业、物流与供应链管理专业、物流工程专业、供应链与物流管理专业、物流与运营管理专业、管理科学与工程专业、工商管理专业、应用统计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研究生，取得学历相应的博士学位。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其他人员,非在职人员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1.年龄要求：1982年1月1日及以后出生。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2.符合考核招聘政策的高层次紧缺人才条件之一：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（1）取得博士学位；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（2）经国家认证的硕士及以上学位的留学归国人员。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软件及数据管理专员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计算机类。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本科或研究生,取得学历相应的学士、硕士或博士学位。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计算机与软件技术或网络安全领域副高级及以上专业技术资格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副高级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其他人员,非在职人员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1.年龄要求：1982年1月1日及以后出生。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2.具有计算机与软件技术或网络安全领域副高级及以上专业技术资格。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3.精通Linux和Windows服务器操作系统；精通Java、C#、Rust三种编程语言之一；精通Python和JavaScript两种语言之一；精通SQL语言。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4.具有作为开发人员参与两个以上软件项目建设的经历。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城市轨道交通机电技术专业教师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轨道交通电气自动化专业、轨道交通通信工程专业、交通信息工程及控制专业、电力系统及其自动化专业、机械电子工程专业、交通设备与信息工程专业。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研究生,取得学历相应的博士学位。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其他人员,非在职人员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年龄要求：1982年1月1日及以后出生。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2.符合考核招聘政策的高层次紧缺人才条件之一：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（1）取得博士学位；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（2）经国家认证的硕士及以上学位的留学归国人员。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3.具有3年及以上职业教育专职教师工作经历。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2:1</w:t>
            </w:r>
          </w:p>
        </w:tc>
      </w:tr>
    </w:tbl>
    <w:p>
      <w:pPr>
        <w:pStyle w:val="2"/>
        <w:snapToGrid w:val="0"/>
        <w:spacing w:line="560" w:lineRule="exact"/>
        <w:ind w:firstLine="0" w:firstLineChars="0"/>
        <w:rPr>
          <w:rFonts w:asciiTheme="minorEastAsia" w:hAnsiTheme="minorEastAsia" w:cstheme="minorEastAsia"/>
          <w:szCs w:val="30"/>
        </w:rPr>
      </w:pPr>
      <w:r>
        <w:rPr>
          <w:rFonts w:hint="eastAsia" w:asciiTheme="minorEastAsia" w:hAnsiTheme="minorEastAsia" w:cstheme="minorEastAsia"/>
          <w:color w:val="555555"/>
          <w:kern w:val="0"/>
          <w:szCs w:val="30"/>
          <w:shd w:val="clear" w:color="auto" w:fill="FFFFFF"/>
        </w:rPr>
        <w:t xml:space="preserve">                      </w:t>
      </w:r>
    </w:p>
    <w:sectPr>
      <w:pgSz w:w="16838" w:h="11906" w:orient="landscape"/>
      <w:pgMar w:top="1349" w:right="1440" w:bottom="1406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6DE93"/>
    <w:multiLevelType w:val="singleLevel"/>
    <w:tmpl w:val="7766DE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BF6F1F"/>
    <w:rsid w:val="00005A54"/>
    <w:rsid w:val="004926F9"/>
    <w:rsid w:val="00560BD4"/>
    <w:rsid w:val="00625729"/>
    <w:rsid w:val="00630F83"/>
    <w:rsid w:val="006C7E4A"/>
    <w:rsid w:val="00A035DD"/>
    <w:rsid w:val="00BF6F1F"/>
    <w:rsid w:val="05590EDD"/>
    <w:rsid w:val="095A2D21"/>
    <w:rsid w:val="0B517A9C"/>
    <w:rsid w:val="0C686A3E"/>
    <w:rsid w:val="0C924B55"/>
    <w:rsid w:val="0D0E5602"/>
    <w:rsid w:val="10531D93"/>
    <w:rsid w:val="106A04A8"/>
    <w:rsid w:val="12163F0E"/>
    <w:rsid w:val="144C5BCB"/>
    <w:rsid w:val="14AB4C79"/>
    <w:rsid w:val="153C0A74"/>
    <w:rsid w:val="17F669EB"/>
    <w:rsid w:val="198E12A8"/>
    <w:rsid w:val="19D01E82"/>
    <w:rsid w:val="1ACE0497"/>
    <w:rsid w:val="1BD33B6B"/>
    <w:rsid w:val="22027E68"/>
    <w:rsid w:val="223E16F5"/>
    <w:rsid w:val="261B061D"/>
    <w:rsid w:val="2C5D6895"/>
    <w:rsid w:val="2EB93148"/>
    <w:rsid w:val="30637D50"/>
    <w:rsid w:val="3078462A"/>
    <w:rsid w:val="31463F15"/>
    <w:rsid w:val="371E5015"/>
    <w:rsid w:val="3A863E21"/>
    <w:rsid w:val="3BBA33E1"/>
    <w:rsid w:val="3CCF154F"/>
    <w:rsid w:val="3D356821"/>
    <w:rsid w:val="4165423D"/>
    <w:rsid w:val="41743A75"/>
    <w:rsid w:val="45153CFF"/>
    <w:rsid w:val="45DC3600"/>
    <w:rsid w:val="48F878B6"/>
    <w:rsid w:val="49D11305"/>
    <w:rsid w:val="4A4F032B"/>
    <w:rsid w:val="4B1175AE"/>
    <w:rsid w:val="4D8D18EE"/>
    <w:rsid w:val="4E49008E"/>
    <w:rsid w:val="4E542FC4"/>
    <w:rsid w:val="4FF2754F"/>
    <w:rsid w:val="52B15269"/>
    <w:rsid w:val="538C2E28"/>
    <w:rsid w:val="562F40AE"/>
    <w:rsid w:val="56E65DAC"/>
    <w:rsid w:val="59F825CF"/>
    <w:rsid w:val="5E386C33"/>
    <w:rsid w:val="5F293E4A"/>
    <w:rsid w:val="5F782CC9"/>
    <w:rsid w:val="615D488D"/>
    <w:rsid w:val="62D9213E"/>
    <w:rsid w:val="630F64AF"/>
    <w:rsid w:val="64284CA2"/>
    <w:rsid w:val="66286AEC"/>
    <w:rsid w:val="67651ACD"/>
    <w:rsid w:val="69734329"/>
    <w:rsid w:val="6A1F304D"/>
    <w:rsid w:val="6B2C7446"/>
    <w:rsid w:val="6C5B7766"/>
    <w:rsid w:val="6F766BB9"/>
    <w:rsid w:val="72C136B7"/>
    <w:rsid w:val="74091793"/>
    <w:rsid w:val="757F107D"/>
    <w:rsid w:val="77C953F2"/>
    <w:rsid w:val="786D59C5"/>
    <w:rsid w:val="796134B6"/>
    <w:rsid w:val="7A10334A"/>
    <w:rsid w:val="7BB55928"/>
    <w:rsid w:val="7BD720D2"/>
    <w:rsid w:val="7BFF0884"/>
    <w:rsid w:val="7D297AB4"/>
    <w:rsid w:val="7E1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20"/>
    <w:basedOn w:val="7"/>
    <w:qFormat/>
    <w:uiPriority w:val="0"/>
    <w:rPr>
      <w:rFonts w:hint="default" w:ascii="Times New Roman" w:eastAsia="楷体_GB2312" w:cs="楷体_GB2312"/>
      <w:sz w:val="32"/>
      <w:szCs w:val="3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21"/>
    <w:basedOn w:val="7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黑体" w:hAnsi="宋体" w:eastAsia="黑体" w:cs="黑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3753</Words>
  <Characters>4140</Characters>
  <Lines>33</Lines>
  <Paragraphs>9</Paragraphs>
  <TotalTime>28</TotalTime>
  <ScaleCrop>false</ScaleCrop>
  <LinksUpToDate>false</LinksUpToDate>
  <CharactersWithSpaces>4271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2022-04-25T03:18:00Z</dcterms:created>
  <dc:creator>Administrator</dc:creator>
  <cp:lastModifiedBy>A__の小胖纸·双</cp:lastModifiedBy>
  <cp:lastPrinted>2022-11-02T06:24:00Z</cp:lastPrinted>
  <dcterms:modified xsi:type="dcterms:W3CDTF">2022-11-02T07:00:06Z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A73F7D38B5AD4FFBB263482AB8F760A5</vt:lpwstr>
  </property>
</Properties>
</file>