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beforeLines="50" w:after="0" w:line="360" w:lineRule="auto"/>
        <w:rPr>
          <w:rFonts w:ascii="宋体" w:hAnsi="宋体"/>
          <w:sz w:val="36"/>
          <w:szCs w:val="24"/>
        </w:rPr>
      </w:pPr>
      <w:bookmarkStart w:id="2" w:name="_GoBack"/>
      <w:r>
        <w:rPr>
          <w:rFonts w:ascii="宋体" w:hAnsi="宋体"/>
          <w:sz w:val="36"/>
          <w:szCs w:val="24"/>
        </w:rPr>
        <w:t>诚邀海内外人才</w:t>
      </w:r>
      <w:bookmarkEnd w:id="2"/>
      <w:r>
        <w:rPr>
          <w:rFonts w:ascii="宋体" w:hAnsi="宋体"/>
          <w:sz w:val="36"/>
          <w:szCs w:val="24"/>
        </w:rPr>
        <w:t>加盟中物院研究生院</w:t>
      </w:r>
    </w:p>
    <w:p>
      <w:pPr>
        <w:pStyle w:val="6"/>
        <w:spacing w:before="156" w:beforeLines="50" w:after="0" w:line="360" w:lineRule="auto"/>
        <w:rPr>
          <w:rFonts w:ascii="宋体" w:hAnsi="宋体"/>
          <w:sz w:val="36"/>
          <w:szCs w:val="24"/>
        </w:rPr>
      </w:pPr>
      <w:r>
        <w:rPr>
          <w:rFonts w:ascii="宋体" w:hAnsi="宋体"/>
          <w:sz w:val="36"/>
          <w:szCs w:val="24"/>
        </w:rPr>
        <w:t>多种渠道申请海外优青</w:t>
      </w:r>
    </w:p>
    <w:p>
      <w:pPr>
        <w:ind w:firstLine="565" w:firstLineChars="202"/>
        <w:rPr>
          <w:sz w:val="28"/>
        </w:rPr>
      </w:pPr>
    </w:p>
    <w:p>
      <w:pPr>
        <w:rPr>
          <w:b/>
          <w:sz w:val="28"/>
        </w:rPr>
      </w:pPr>
      <w:r>
        <w:rPr>
          <w:rFonts w:hint="eastAsia"/>
          <w:b/>
          <w:sz w:val="28"/>
        </w:rPr>
        <w:t>一、中物院研究生院简介</w:t>
      </w:r>
    </w:p>
    <w:p>
      <w:pPr>
        <w:ind w:firstLine="565" w:firstLineChars="202"/>
        <w:rPr>
          <w:sz w:val="28"/>
        </w:rPr>
      </w:pPr>
      <w:r>
        <w:rPr>
          <w:sz w:val="28"/>
        </w:rPr>
        <w:t>中国工程物理研究院（简称九院或中物院）创建于1958年，是以发展中国国家核心战略装备为主、集理论实验和研发生产于一体的国家事业单位。</w:t>
      </w:r>
    </w:p>
    <w:p>
      <w:pPr>
        <w:ind w:firstLine="565" w:firstLineChars="202"/>
        <w:rPr>
          <w:sz w:val="28"/>
        </w:rPr>
      </w:pPr>
      <w:r>
        <w:rPr>
          <w:sz w:val="28"/>
        </w:rPr>
        <w:t>为进一步加强基础研究和特色人才培养，中物院在原"研究生部"的基础上，在北京成立了研究生院（独立法人单位，http://gscaep.ac.cn），并赋予了新的使命：通过科教协同，建设特色明显、水平一流的研究生院。为了完成新的使命，研究生院明确了新的定位：一、实施特色定制、有国家目标牵引的研究生教育；二、开展面向战略需求和科学前沿、完全开放的基础研究；三、实施科教协同，促进中物院基础研究队伍的能力提升。在三个定位基础上，适度拓展新领域，开展科技创新发展战略研究，支撑国家智库建设。</w:t>
      </w:r>
    </w:p>
    <w:p>
      <w:pPr>
        <w:ind w:firstLine="565" w:firstLineChars="202"/>
        <w:rPr>
          <w:sz w:val="28"/>
        </w:rPr>
      </w:pPr>
      <w:r>
        <w:rPr>
          <w:sz w:val="28"/>
        </w:rPr>
        <w:t>中物院研究生院</w:t>
      </w:r>
      <w:r>
        <w:rPr>
          <w:rFonts w:hint="eastAsia"/>
          <w:sz w:val="28"/>
        </w:rPr>
        <w:t>始终注重人才政策创新，不唯“帽子”，按需求引进人才，</w:t>
      </w:r>
      <w:r>
        <w:rPr>
          <w:sz w:val="28"/>
        </w:rPr>
        <w:t>优秀青年人才将获得有竞争力的合理起薪和不依赖于短时评估的适当涨幅，以保证优秀人才的稳定工作；中物院研究生院还将做好人才服务保障，确保人才落地生根、发挥作用。</w:t>
      </w:r>
    </w:p>
    <w:p>
      <w:pPr>
        <w:ind w:firstLine="565" w:firstLineChars="202"/>
        <w:rPr>
          <w:sz w:val="28"/>
        </w:rPr>
      </w:pPr>
      <w:r>
        <w:rPr>
          <w:rFonts w:hint="eastAsia"/>
          <w:sz w:val="28"/>
        </w:rPr>
        <w:t>科研经费方面，研究生院将</w:t>
      </w:r>
      <w:r>
        <w:rPr>
          <w:sz w:val="28"/>
        </w:rPr>
        <w:t>提供稳定的固定基本科研经费保障，避免将过多精力用于写材料、要经费、跑项目、应付检查和评估，强调“内涵竞争，凝聚主题”。同时提供多种渠道的经费来源，便于根据研究特点进行项目申报。</w:t>
      </w:r>
    </w:p>
    <w:p>
      <w:pPr>
        <w:ind w:firstLine="565" w:firstLineChars="202"/>
        <w:rPr>
          <w:sz w:val="28"/>
        </w:rPr>
      </w:pPr>
      <w:r>
        <w:rPr>
          <w:rFonts w:hint="eastAsia"/>
          <w:sz w:val="28"/>
        </w:rPr>
        <w:t>研究生院长期目标，旨在成为</w:t>
      </w:r>
      <w:r>
        <w:rPr>
          <w:sz w:val="28"/>
        </w:rPr>
        <w:t>高层次杰出人才聚集地</w:t>
      </w:r>
      <w:r>
        <w:rPr>
          <w:rFonts w:hint="eastAsia"/>
          <w:sz w:val="28"/>
        </w:rPr>
        <w:t>、</w:t>
      </w:r>
      <w:r>
        <w:rPr>
          <w:sz w:val="28"/>
        </w:rPr>
        <w:t>高端学术成果和原始创新能力发源地</w:t>
      </w:r>
      <w:r>
        <w:rPr>
          <w:rFonts w:hint="eastAsia"/>
          <w:sz w:val="28"/>
        </w:rPr>
        <w:t>、高水平特色研究生教育基地、</w:t>
      </w:r>
      <w:r>
        <w:rPr>
          <w:sz w:val="28"/>
        </w:rPr>
        <w:t>国际知名学术交流中心，</w:t>
      </w:r>
      <w:r>
        <w:rPr>
          <w:rFonts w:hint="eastAsia"/>
          <w:sz w:val="28"/>
        </w:rPr>
        <w:t>以及国家工程科技战略咨询的研究智库</w:t>
      </w:r>
      <w:r>
        <w:rPr>
          <w:sz w:val="28"/>
        </w:rPr>
        <w:t>。</w:t>
      </w:r>
    </w:p>
    <w:p>
      <w:pPr>
        <w:rPr>
          <w:b/>
          <w:sz w:val="28"/>
        </w:rPr>
      </w:pPr>
      <w:r>
        <w:rPr>
          <w:b/>
          <w:sz w:val="28"/>
        </w:rPr>
        <w:t>二、</w:t>
      </w:r>
      <w:r>
        <w:rPr>
          <w:rFonts w:hint="eastAsia"/>
          <w:b/>
          <w:sz w:val="28"/>
        </w:rPr>
        <w:t>重点招聘领域：</w:t>
      </w:r>
    </w:p>
    <w:p>
      <w:pPr>
        <w:ind w:firstLine="565" w:firstLineChars="202"/>
        <w:rPr>
          <w:sz w:val="28"/>
        </w:rPr>
      </w:pPr>
      <w:r>
        <w:rPr>
          <w:sz w:val="28"/>
        </w:rPr>
        <w:t>中物院研究生院设置理论物理、激光核物理、复杂系统与可靠性、量子信息与感知、材料结构与功能、应用数学与力学等多个研究室。</w:t>
      </w:r>
      <w:r>
        <w:rPr>
          <w:rFonts w:hint="eastAsia"/>
          <w:sz w:val="28"/>
        </w:rPr>
        <w:t>目前已逐步形成一只稳定的、</w:t>
      </w:r>
      <w:r>
        <w:rPr>
          <w:sz w:val="28"/>
        </w:rPr>
        <w:t>具有国际水准的精干研究团队</w:t>
      </w:r>
      <w:r>
        <w:rPr>
          <w:rFonts w:hint="eastAsia"/>
          <w:sz w:val="28"/>
        </w:rPr>
        <w:t>，拥有全职科研人员</w:t>
      </w:r>
      <w:r>
        <w:rPr>
          <w:sz w:val="28"/>
        </w:rPr>
        <w:t>2</w:t>
      </w:r>
      <w:r>
        <w:rPr>
          <w:rFonts w:hint="eastAsia"/>
          <w:sz w:val="28"/>
        </w:rPr>
        <w:t>2人，包括：中科院院士1人，杰青4人，入选国家级青年人才项目9人。</w:t>
      </w:r>
    </w:p>
    <w:p>
      <w:pPr>
        <w:ind w:firstLine="565" w:firstLineChars="202"/>
        <w:rPr>
          <w:sz w:val="28"/>
        </w:rPr>
      </w:pPr>
      <w:r>
        <w:rPr>
          <w:rFonts w:hint="eastAsia"/>
          <w:sz w:val="28"/>
        </w:rPr>
        <w:t>研究生院瞄准与</w:t>
      </w:r>
      <w:r>
        <w:rPr>
          <w:rFonts w:hint="eastAsia"/>
          <w:b/>
          <w:bCs/>
          <w:color w:val="FF0000"/>
          <w:sz w:val="28"/>
        </w:rPr>
        <w:t>工程科技相关领域的</w:t>
      </w:r>
      <w:r>
        <w:rPr>
          <w:rFonts w:hint="eastAsia"/>
          <w:b/>
          <w:bCs/>
          <w:color w:val="FF0000"/>
          <w:sz w:val="28"/>
          <w:u w:val="single"/>
        </w:rPr>
        <w:t>基础理论研究</w:t>
      </w:r>
      <w:r>
        <w:rPr>
          <w:rFonts w:hint="eastAsia"/>
          <w:sz w:val="28"/>
        </w:rPr>
        <w:t>，拟大力发展可靠性数学与物理基础（急需）、计算材料学（急需）</w:t>
      </w:r>
      <w:r>
        <w:rPr>
          <w:sz w:val="28"/>
        </w:rPr>
        <w:t>、</w:t>
      </w:r>
      <w:r>
        <w:rPr>
          <w:rFonts w:hint="eastAsia"/>
          <w:sz w:val="28"/>
        </w:rPr>
        <w:t>表界面物理（急需）、理论物理、量子物理、</w:t>
      </w:r>
      <w:r>
        <w:rPr>
          <w:sz w:val="28"/>
        </w:rPr>
        <w:t>核物理与核技术基础、基础力学、应用数学等</w:t>
      </w:r>
      <w:r>
        <w:rPr>
          <w:rFonts w:hint="eastAsia"/>
          <w:sz w:val="28"/>
        </w:rPr>
        <w:t>中物院核心战略装备相关的</w:t>
      </w:r>
      <w:r>
        <w:rPr>
          <w:rFonts w:hint="eastAsia"/>
          <w:b/>
          <w:color w:val="FF0000"/>
          <w:sz w:val="28"/>
          <w:u w:val="single"/>
        </w:rPr>
        <w:t>基础理论研究</w:t>
      </w:r>
      <w:r>
        <w:rPr>
          <w:rFonts w:hint="eastAsia"/>
          <w:sz w:val="28"/>
        </w:rPr>
        <w:t>，拟招聘20-25名科研人员，形成需求牵引的完全开放的基础研究平台和国家高端特色科技智库。</w:t>
      </w:r>
    </w:p>
    <w:p>
      <w:pPr>
        <w:ind w:firstLine="565" w:firstLineChars="202"/>
        <w:rPr>
          <w:sz w:val="28"/>
        </w:rPr>
      </w:pPr>
    </w:p>
    <w:p>
      <w:pPr>
        <w:rPr>
          <w:b/>
          <w:sz w:val="28"/>
        </w:rPr>
      </w:pPr>
      <w:r>
        <w:rPr>
          <w:rFonts w:hint="eastAsia"/>
          <w:b/>
          <w:sz w:val="28"/>
        </w:rPr>
        <w:t>三、招聘岗位</w:t>
      </w:r>
    </w:p>
    <w:p>
      <w:pPr>
        <w:spacing w:before="156" w:beforeLines="50" w:line="360" w:lineRule="auto"/>
        <w:rPr>
          <w:b/>
        </w:rPr>
      </w:pPr>
      <w:r>
        <w:rPr>
          <w:b/>
        </w:rPr>
        <w:t>1</w:t>
      </w:r>
      <w:r>
        <w:rPr>
          <w:rFonts w:hint="eastAsia"/>
          <w:b/>
        </w:rPr>
        <w:t>、学术带头人：杰青</w:t>
      </w:r>
      <w:r>
        <w:rPr>
          <w:b/>
        </w:rPr>
        <w:t>/</w:t>
      </w:r>
      <w:r>
        <w:rPr>
          <w:rFonts w:hint="eastAsia"/>
          <w:b/>
        </w:rPr>
        <w:t>长江学术水平</w:t>
      </w:r>
    </w:p>
    <w:p>
      <w:pPr>
        <w:pStyle w:val="5"/>
        <w:spacing w:before="156" w:beforeLines="50" w:beforeAutospacing="0" w:after="0" w:afterAutospacing="0" w:line="360" w:lineRule="auto"/>
        <w:ind w:left="708" w:hanging="711" w:hangingChars="295"/>
        <w:jc w:val="both"/>
      </w:pPr>
      <w:bookmarkStart w:id="0" w:name="OLE_LINK7"/>
      <w:bookmarkStart w:id="1" w:name="OLE_LINK8"/>
      <w:r>
        <w:rPr>
          <w:rFonts w:hint="eastAsia"/>
          <w:b/>
          <w:bCs/>
        </w:rPr>
        <w:t>申报条件</w:t>
      </w:r>
      <w:bookmarkEnd w:id="0"/>
      <w:bookmarkEnd w:id="1"/>
      <w:r>
        <w:rPr>
          <w:rFonts w:hint="eastAsia"/>
          <w:b/>
          <w:bCs/>
        </w:rPr>
        <w:t>：</w:t>
      </w:r>
      <w:r>
        <w:rPr>
          <w:rFonts w:hint="eastAsia"/>
        </w:rPr>
        <w:t>（</w:t>
      </w:r>
      <w:r>
        <w:t>1</w:t>
      </w:r>
      <w:r>
        <w:rPr>
          <w:rFonts w:hint="eastAsia"/>
        </w:rPr>
        <w:t>）取得</w:t>
      </w:r>
      <w:r>
        <w:t>博士学位，具有国外著名高校、著名研究机构副教授及以上固定职位工作经历（在国际知名企业相应职位科研工作经历）</w:t>
      </w:r>
      <w:r>
        <w:rPr>
          <w:rFonts w:hint="eastAsia"/>
        </w:rPr>
        <w:t>；</w:t>
      </w:r>
    </w:p>
    <w:p>
      <w:pPr>
        <w:pStyle w:val="5"/>
        <w:spacing w:before="156" w:beforeLines="50" w:beforeAutospacing="0" w:after="0" w:afterAutospacing="0" w:line="360" w:lineRule="auto"/>
        <w:ind w:left="696" w:leftChars="290" w:firstLine="1"/>
        <w:jc w:val="both"/>
      </w:pPr>
      <w:r>
        <w:rPr>
          <w:rFonts w:hint="eastAsia"/>
        </w:rPr>
        <w:t>（2）</w:t>
      </w:r>
      <w:r>
        <w:t>年龄一般不超过</w:t>
      </w:r>
      <w:r>
        <w:rPr>
          <w:rFonts w:hint="eastAsia"/>
        </w:rPr>
        <w:t>5</w:t>
      </w:r>
      <w:r>
        <w:t>0周岁</w:t>
      </w:r>
      <w:r>
        <w:rPr>
          <w:rFonts w:hint="eastAsia"/>
        </w:rPr>
        <w:t>；</w:t>
      </w:r>
    </w:p>
    <w:p>
      <w:pPr>
        <w:pStyle w:val="5"/>
        <w:spacing w:before="156" w:beforeLines="50" w:beforeAutospacing="0" w:after="0" w:afterAutospacing="0" w:line="360" w:lineRule="auto"/>
        <w:ind w:left="696" w:leftChars="290" w:firstLine="1"/>
        <w:jc w:val="both"/>
      </w:pPr>
      <w:r>
        <w:rPr>
          <w:rFonts w:hint="eastAsia"/>
        </w:rPr>
        <w:t>（3）</w:t>
      </w:r>
      <w:r>
        <w:t>在本学科研究领域做出过具有国际水平的研究成果，或掌握关键技术、拥有重大发明专利等；</w:t>
      </w:r>
    </w:p>
    <w:p>
      <w:pPr>
        <w:pStyle w:val="5"/>
        <w:spacing w:before="156" w:beforeLines="50" w:beforeAutospacing="0" w:after="0" w:afterAutospacing="0" w:line="360" w:lineRule="auto"/>
        <w:ind w:left="696" w:leftChars="290" w:firstLine="1"/>
        <w:jc w:val="both"/>
      </w:pPr>
      <w:r>
        <w:rPr>
          <w:rFonts w:hint="eastAsia"/>
        </w:rPr>
        <w:t>（4）</w:t>
      </w:r>
      <w:r>
        <w:t>为所从事科研领域同龄人中的拔尖人才，能把握本学科的发展方向并带领一支团队在国际科学前沿或重大技术领域进行创新研究。</w:t>
      </w:r>
    </w:p>
    <w:p>
      <w:pPr>
        <w:pStyle w:val="5"/>
        <w:spacing w:before="156" w:beforeLines="50" w:beforeAutospacing="0" w:after="0" w:afterAutospacing="0" w:line="360" w:lineRule="auto"/>
        <w:ind w:left="708" w:hanging="711" w:hangingChars="295"/>
        <w:jc w:val="both"/>
      </w:pPr>
      <w:r>
        <w:rPr>
          <w:rFonts w:hint="eastAsia"/>
          <w:b/>
          <w:bCs/>
        </w:rPr>
        <w:t>待遇保障：</w:t>
      </w:r>
      <w:r>
        <w:rPr>
          <w:rFonts w:hint="eastAsia"/>
        </w:rPr>
        <w:t>税前年薪可达</w:t>
      </w:r>
      <w:r>
        <w:t>60-95</w:t>
      </w:r>
      <w:r>
        <w:rPr>
          <w:rFonts w:hint="eastAsia"/>
        </w:rPr>
        <w:t>万（不含国家奖励津贴及中物院补贴，年薪每年动态增长）；提供周转性保障住房；协助解决子女入学问题；固定科研经费平均</w:t>
      </w:r>
      <w:r>
        <w:t>80</w:t>
      </w:r>
      <w:r>
        <w:rPr>
          <w:rFonts w:hint="eastAsia"/>
        </w:rPr>
        <w:t>万/年（不含科研专项启动费）</w:t>
      </w:r>
    </w:p>
    <w:p>
      <w:pPr>
        <w:pStyle w:val="5"/>
        <w:spacing w:before="156" w:beforeLines="50" w:beforeAutospacing="0" w:after="0" w:afterAutospacing="0" w:line="360" w:lineRule="auto"/>
        <w:ind w:left="708" w:hanging="708" w:hangingChars="295"/>
        <w:jc w:val="both"/>
      </w:pPr>
    </w:p>
    <w:p>
      <w:pPr>
        <w:pStyle w:val="5"/>
        <w:spacing w:before="156" w:beforeLines="50" w:beforeAutospacing="0" w:after="0" w:afterAutospacing="0" w:line="360" w:lineRule="auto"/>
        <w:jc w:val="both"/>
        <w:rPr>
          <w:b/>
        </w:rPr>
      </w:pPr>
      <w:r>
        <w:rPr>
          <w:b/>
        </w:rPr>
        <w:t>2</w:t>
      </w:r>
      <w:r>
        <w:rPr>
          <w:rFonts w:hint="eastAsia"/>
          <w:b/>
        </w:rPr>
        <w:t>、优秀青年人才：</w:t>
      </w:r>
      <w:r>
        <w:rPr>
          <w:b/>
        </w:rPr>
        <w:t>预聘（tenure-track）副研究员</w:t>
      </w:r>
    </w:p>
    <w:p>
      <w:pPr>
        <w:pStyle w:val="5"/>
        <w:spacing w:before="156" w:beforeLines="50" w:beforeAutospacing="0" w:after="0" w:afterAutospacing="0" w:line="360" w:lineRule="auto"/>
        <w:ind w:left="708" w:hanging="711" w:hangingChars="295"/>
        <w:jc w:val="both"/>
      </w:pPr>
      <w:r>
        <w:rPr>
          <w:rFonts w:hint="eastAsia"/>
          <w:b/>
          <w:bCs/>
        </w:rPr>
        <w:t>申报条件：</w:t>
      </w:r>
      <w:r>
        <w:rPr>
          <w:rFonts w:hint="eastAsia"/>
        </w:rPr>
        <w:t>（</w:t>
      </w:r>
      <w:r>
        <w:t>1</w:t>
      </w:r>
      <w:r>
        <w:rPr>
          <w:rFonts w:hint="eastAsia"/>
        </w:rPr>
        <w:t>）取得</w:t>
      </w:r>
      <w:r>
        <w:t>博士学位，在国内外知名高校、科研机构或者知名企业研发机构有</w:t>
      </w:r>
      <w:r>
        <w:rPr>
          <w:rFonts w:hint="eastAsia"/>
        </w:rPr>
        <w:t>连续3年及以上</w:t>
      </w:r>
      <w:r>
        <w:t>正式科研</w:t>
      </w:r>
      <w:r>
        <w:rPr>
          <w:rFonts w:hint="eastAsia"/>
        </w:rPr>
        <w:t>经历（</w:t>
      </w:r>
      <w:r>
        <w:rPr>
          <w:rFonts w:hint="eastAsia"/>
          <w:b/>
          <w:color w:val="FF0000"/>
        </w:rPr>
        <w:t>推荐满足条件者申请</w:t>
      </w:r>
      <w:r>
        <w:rPr>
          <w:b/>
          <w:color w:val="FF0000"/>
        </w:rPr>
        <w:t>海外</w:t>
      </w:r>
      <w:r>
        <w:rPr>
          <w:rFonts w:hint="eastAsia"/>
          <w:b/>
          <w:color w:val="FF0000"/>
        </w:rPr>
        <w:t>优青等人才项目</w:t>
      </w:r>
      <w:r>
        <w:rPr>
          <w:rFonts w:hint="eastAsia"/>
        </w:rPr>
        <w:t>）。在海外取得博士学位、业绩特别突出或国家急需紧缺的人才，可适当放宽工作年限要求；</w:t>
      </w:r>
    </w:p>
    <w:p>
      <w:pPr>
        <w:pStyle w:val="5"/>
        <w:spacing w:before="156" w:beforeLines="50" w:beforeAutospacing="0" w:after="0" w:afterAutospacing="0" w:line="360" w:lineRule="auto"/>
        <w:ind w:left="696" w:leftChars="290" w:firstLine="1"/>
        <w:jc w:val="both"/>
      </w:pPr>
      <w:r>
        <w:rPr>
          <w:rFonts w:hint="eastAsia"/>
        </w:rPr>
        <w:t>（2）</w:t>
      </w:r>
      <w:r>
        <w:t>年龄一般不超过</w:t>
      </w:r>
      <w:r>
        <w:rPr>
          <w:rFonts w:hint="eastAsia"/>
        </w:rPr>
        <w:t>40</w:t>
      </w:r>
      <w:r>
        <w:t>周岁</w:t>
      </w:r>
      <w:r>
        <w:rPr>
          <w:rFonts w:hint="eastAsia"/>
        </w:rPr>
        <w:t>；</w:t>
      </w:r>
    </w:p>
    <w:p>
      <w:pPr>
        <w:pStyle w:val="5"/>
        <w:spacing w:before="156" w:beforeLines="50" w:beforeAutospacing="0" w:after="0" w:afterAutospacing="0" w:line="360" w:lineRule="auto"/>
        <w:ind w:left="696" w:leftChars="290" w:firstLine="1"/>
        <w:jc w:val="both"/>
      </w:pPr>
      <w:r>
        <w:rPr>
          <w:rFonts w:hint="eastAsia"/>
        </w:rPr>
        <w:t>（3）</w:t>
      </w:r>
      <w:r>
        <w:t>在本学科领域有较深的学术造诣，具有广泛的国际学术影响力，取得同行专家认可的科研成果</w:t>
      </w:r>
      <w:r>
        <w:rPr>
          <w:rFonts w:hint="eastAsia"/>
        </w:rPr>
        <w:t>；</w:t>
      </w:r>
    </w:p>
    <w:p>
      <w:pPr>
        <w:pStyle w:val="5"/>
        <w:spacing w:before="156" w:beforeLines="50" w:beforeAutospacing="0" w:after="0" w:afterAutospacing="0" w:line="360" w:lineRule="auto"/>
        <w:ind w:left="696" w:leftChars="290" w:firstLine="1"/>
        <w:jc w:val="both"/>
      </w:pPr>
      <w:r>
        <w:rPr>
          <w:rFonts w:hint="eastAsia"/>
        </w:rPr>
        <w:t>（4）</w:t>
      </w:r>
      <w:r>
        <w:t>能把握本学科领域的发展方向，具有长远的战略构思，具有领军才能和团队组织能力</w:t>
      </w:r>
      <w:r>
        <w:rPr>
          <w:rFonts w:hint="eastAsia"/>
        </w:rPr>
        <w:t>，</w:t>
      </w:r>
      <w:r>
        <w:t>具有成为该领域学术或者技术带头人的发展潜力</w:t>
      </w:r>
      <w:r>
        <w:rPr>
          <w:rFonts w:hint="eastAsia"/>
        </w:rPr>
        <w:t>。</w:t>
      </w:r>
    </w:p>
    <w:p>
      <w:pPr>
        <w:pStyle w:val="5"/>
        <w:spacing w:before="156" w:beforeLines="50" w:beforeAutospacing="0" w:after="0" w:afterAutospacing="0" w:line="360" w:lineRule="auto"/>
        <w:ind w:left="708" w:hanging="711" w:hangingChars="295"/>
        <w:jc w:val="both"/>
      </w:pPr>
      <w:r>
        <w:rPr>
          <w:rFonts w:hint="eastAsia"/>
          <w:b/>
          <w:bCs/>
        </w:rPr>
        <w:t>待遇保障：</w:t>
      </w:r>
      <w:r>
        <w:rPr>
          <w:rFonts w:hint="eastAsia"/>
        </w:rPr>
        <w:t>税前年薪可达4</w:t>
      </w:r>
      <w:r>
        <w:t>5-65</w:t>
      </w:r>
      <w:r>
        <w:rPr>
          <w:rFonts w:hint="eastAsia"/>
        </w:rPr>
        <w:t>万（不含国家奖励津贴及中物院补贴，年薪每年动态增长）；提供周转性保障住房；协助解决子女入学问题；固定科研经费平均4</w:t>
      </w:r>
      <w:r>
        <w:t>0</w:t>
      </w:r>
      <w:r>
        <w:rPr>
          <w:rFonts w:hint="eastAsia"/>
        </w:rPr>
        <w:t>万/年（不含科研专项启动费）</w:t>
      </w:r>
    </w:p>
    <w:p>
      <w:pPr>
        <w:pStyle w:val="5"/>
        <w:spacing w:before="156" w:beforeLines="50" w:beforeAutospacing="0" w:after="0" w:afterAutospacing="0" w:line="360" w:lineRule="auto"/>
        <w:ind w:left="708" w:hanging="708" w:hangingChars="295"/>
        <w:jc w:val="both"/>
      </w:pPr>
    </w:p>
    <w:p>
      <w:pPr>
        <w:pStyle w:val="5"/>
        <w:spacing w:before="156" w:beforeLines="50" w:beforeAutospacing="0" w:after="0" w:afterAutospacing="0" w:line="360" w:lineRule="auto"/>
        <w:jc w:val="both"/>
        <w:rPr>
          <w:b/>
        </w:rPr>
      </w:pPr>
      <w:r>
        <w:rPr>
          <w:b/>
        </w:rPr>
        <w:t>3</w:t>
      </w:r>
      <w:r>
        <w:rPr>
          <w:rFonts w:hint="eastAsia"/>
          <w:b/>
        </w:rPr>
        <w:t>、专职科学研究人员</w:t>
      </w:r>
    </w:p>
    <w:p>
      <w:pPr>
        <w:pStyle w:val="5"/>
        <w:spacing w:before="156" w:beforeLines="50" w:beforeAutospacing="0" w:after="0" w:afterAutospacing="0" w:line="360" w:lineRule="auto"/>
        <w:ind w:firstLine="1"/>
        <w:jc w:val="both"/>
      </w:pPr>
      <w:r>
        <w:rPr>
          <w:rFonts w:hint="eastAsia"/>
        </w:rPr>
        <w:t>研究型助理教授/研究型副教授，从事面向需求的基础科学研究。</w:t>
      </w:r>
    </w:p>
    <w:p>
      <w:pPr>
        <w:pStyle w:val="5"/>
        <w:spacing w:before="156" w:beforeLines="50" w:beforeAutospacing="0" w:after="0" w:afterAutospacing="0" w:line="360" w:lineRule="auto"/>
        <w:ind w:left="708" w:hanging="711" w:hangingChars="295"/>
        <w:jc w:val="both"/>
      </w:pPr>
      <w:r>
        <w:rPr>
          <w:rFonts w:hint="eastAsia"/>
          <w:b/>
          <w:bCs/>
        </w:rPr>
        <w:t>申报条件：</w:t>
      </w:r>
      <w:r>
        <w:rPr>
          <w:rFonts w:hint="eastAsia"/>
        </w:rPr>
        <w:t>（1）取得</w:t>
      </w:r>
      <w:r>
        <w:t>博士学位，</w:t>
      </w:r>
      <w:r>
        <w:rPr>
          <w:rFonts w:hint="eastAsia"/>
        </w:rPr>
        <w:t>具有国内外</w:t>
      </w:r>
      <w:r>
        <w:t>知名高校、科研机构工作经历；</w:t>
      </w:r>
    </w:p>
    <w:p>
      <w:pPr>
        <w:pStyle w:val="5"/>
        <w:spacing w:before="156" w:beforeLines="50" w:beforeAutospacing="0" w:after="0" w:afterAutospacing="0" w:line="360" w:lineRule="auto"/>
        <w:ind w:left="696" w:leftChars="290" w:firstLine="1"/>
        <w:jc w:val="both"/>
      </w:pPr>
      <w:r>
        <w:rPr>
          <w:rFonts w:hint="eastAsia"/>
        </w:rPr>
        <w:t>（2）</w:t>
      </w:r>
      <w:r>
        <w:t>年龄一般不超过</w:t>
      </w:r>
      <w:r>
        <w:rPr>
          <w:rFonts w:hint="eastAsia"/>
        </w:rPr>
        <w:t>35</w:t>
      </w:r>
      <w:r>
        <w:t>周岁</w:t>
      </w:r>
      <w:r>
        <w:rPr>
          <w:rFonts w:hint="eastAsia"/>
        </w:rPr>
        <w:t>；</w:t>
      </w:r>
    </w:p>
    <w:p>
      <w:pPr>
        <w:pStyle w:val="5"/>
        <w:spacing w:before="156" w:beforeLines="50" w:beforeAutospacing="0" w:after="0" w:afterAutospacing="0" w:line="360" w:lineRule="auto"/>
        <w:ind w:left="696" w:leftChars="290" w:firstLine="1"/>
        <w:jc w:val="both"/>
      </w:pPr>
      <w:r>
        <w:rPr>
          <w:rFonts w:hint="eastAsia"/>
        </w:rPr>
        <w:t>（3）</w:t>
      </w:r>
      <w:r>
        <w:t>独立主持或作为主要骨干参与过课题（项目）研究的全过程并做出显著成绩；有独立科研能力，做出过具有国际水平的研究成果。</w:t>
      </w:r>
    </w:p>
    <w:p>
      <w:pPr>
        <w:pStyle w:val="5"/>
        <w:spacing w:before="156" w:beforeLines="50" w:beforeAutospacing="0" w:after="0" w:afterAutospacing="0" w:line="360" w:lineRule="auto"/>
        <w:ind w:left="708" w:hanging="711" w:hangingChars="295"/>
        <w:jc w:val="both"/>
      </w:pPr>
      <w:r>
        <w:rPr>
          <w:rFonts w:hint="eastAsia"/>
          <w:b/>
          <w:bCs/>
        </w:rPr>
        <w:t>待遇保障：</w:t>
      </w:r>
      <w:r>
        <w:rPr>
          <w:rFonts w:hint="eastAsia"/>
        </w:rPr>
        <w:t>税前年薪可达2</w:t>
      </w:r>
      <w:r>
        <w:t>7-40</w:t>
      </w:r>
      <w:r>
        <w:rPr>
          <w:rFonts w:hint="eastAsia"/>
        </w:rPr>
        <w:t>万（年薪每年动态增长）；提供周转性保障住房；协助解决子女入学问题；固定科研经费平均3</w:t>
      </w:r>
      <w:r>
        <w:t>0</w:t>
      </w:r>
      <w:r>
        <w:rPr>
          <w:rFonts w:hint="eastAsia"/>
        </w:rPr>
        <w:t>万/年（不含科研专项启动费）。</w:t>
      </w:r>
    </w:p>
    <w:p>
      <w:pPr>
        <w:pStyle w:val="5"/>
        <w:spacing w:before="156" w:beforeLines="50" w:beforeAutospacing="0" w:after="0" w:afterAutospacing="0" w:line="360" w:lineRule="auto"/>
        <w:ind w:left="708" w:hanging="708" w:hangingChars="295"/>
        <w:jc w:val="both"/>
      </w:pPr>
    </w:p>
    <w:p>
      <w:pPr>
        <w:pStyle w:val="5"/>
        <w:spacing w:before="156" w:beforeLines="50" w:beforeAutospacing="0" w:after="0" w:afterAutospacing="0" w:line="360" w:lineRule="auto"/>
        <w:jc w:val="both"/>
        <w:rPr>
          <w:b/>
        </w:rPr>
      </w:pPr>
      <w:r>
        <w:rPr>
          <w:b/>
        </w:rPr>
        <w:t>4</w:t>
      </w:r>
      <w:r>
        <w:rPr>
          <w:rFonts w:hint="eastAsia"/>
          <w:b/>
        </w:rPr>
        <w:t>、博士后</w:t>
      </w:r>
      <w:r>
        <w:rPr>
          <w:b/>
        </w:rPr>
        <w:t>（A类-基础研究类博士后、B类-“博强学者”博士后）</w:t>
      </w:r>
    </w:p>
    <w:p>
      <w:pPr>
        <w:pStyle w:val="5"/>
        <w:spacing w:before="156" w:beforeLines="50" w:beforeAutospacing="0" w:after="0" w:afterAutospacing="0" w:line="360" w:lineRule="auto"/>
        <w:ind w:firstLine="1"/>
        <w:jc w:val="both"/>
      </w:pPr>
      <w:r>
        <w:rPr>
          <w:rFonts w:hint="eastAsia"/>
        </w:rPr>
        <w:t>中物院一级学科流动站：</w:t>
      </w:r>
      <w:r>
        <w:t>数学、力学、物理学和核科学与技术</w:t>
      </w:r>
      <w:r>
        <w:rPr>
          <w:rFonts w:hint="eastAsia"/>
        </w:rPr>
        <w:t>。</w:t>
      </w:r>
    </w:p>
    <w:p>
      <w:pPr>
        <w:pStyle w:val="5"/>
        <w:spacing w:before="156" w:beforeLines="50" w:beforeAutospacing="0" w:after="0" w:afterAutospacing="0" w:line="360" w:lineRule="auto"/>
        <w:ind w:firstLine="1"/>
      </w:pPr>
      <w:r>
        <w:rPr>
          <w:rFonts w:hint="eastAsia"/>
          <w:b/>
          <w:bCs/>
        </w:rPr>
        <w:t>A类博士后：</w:t>
      </w:r>
      <w:r>
        <w:t>根据</w:t>
      </w:r>
      <w:r>
        <w:rPr>
          <w:rFonts w:hint="eastAsia"/>
        </w:rPr>
        <w:t>研究生院</w:t>
      </w:r>
      <w:r>
        <w:t>学科队伍建设规划招收，</w:t>
      </w:r>
      <w:r>
        <w:rPr>
          <w:rFonts w:hint="eastAsia"/>
        </w:rPr>
        <w:t>从事面向需求的基础科学研究</w:t>
      </w:r>
      <w:r>
        <w:t>，并承担适当工作量的助</w:t>
      </w:r>
      <w:r>
        <w:rPr>
          <w:rFonts w:hint="eastAsia"/>
        </w:rPr>
        <w:t>教。</w:t>
      </w:r>
    </w:p>
    <w:p>
      <w:pPr>
        <w:pStyle w:val="5"/>
        <w:spacing w:before="156" w:beforeLines="50" w:beforeAutospacing="0" w:after="0" w:afterAutospacing="0" w:line="360" w:lineRule="auto"/>
        <w:ind w:firstLine="1"/>
        <w:rPr>
          <w:i/>
          <w:iCs/>
          <w:color w:val="0070C0"/>
        </w:rPr>
      </w:pPr>
      <w:r>
        <w:rPr>
          <w:rFonts w:hint="eastAsia"/>
          <w:b/>
          <w:bCs/>
        </w:rPr>
        <w:t>B类博士后：</w:t>
      </w:r>
      <w:r>
        <w:t>中物院研究生院“博强学者”博士后计划</w:t>
      </w:r>
      <w:r>
        <w:rPr>
          <w:rFonts w:hint="eastAsia"/>
        </w:rPr>
        <w:t>。（</w:t>
      </w:r>
      <w:r>
        <w:fldChar w:fldCharType="begin"/>
      </w:r>
      <w:r>
        <w:instrText xml:space="preserve"> HYPERLINK "https://gscaep.ac.cn/subPage/tzgg_info.html?id=132" </w:instrText>
      </w:r>
      <w:r>
        <w:fldChar w:fldCharType="separate"/>
      </w:r>
      <w:r>
        <w:rPr>
          <w:rStyle w:val="12"/>
          <w:i/>
          <w:iCs/>
        </w:rPr>
        <w:t>https://gscaep.ac.cn/subPage/tzgg_info.html?id=132</w:t>
      </w:r>
      <w:r>
        <w:rPr>
          <w:rStyle w:val="12"/>
          <w:i/>
          <w:iCs/>
        </w:rPr>
        <w:fldChar w:fldCharType="end"/>
      </w:r>
      <w:r>
        <w:rPr>
          <w:rFonts w:hint="eastAsia"/>
          <w:i/>
          <w:iCs/>
          <w:color w:val="0070C0"/>
        </w:rPr>
        <w:t>）</w:t>
      </w:r>
    </w:p>
    <w:p>
      <w:pPr>
        <w:pStyle w:val="5"/>
        <w:spacing w:before="156" w:beforeLines="50" w:beforeAutospacing="0" w:after="0" w:afterAutospacing="0" w:line="360" w:lineRule="auto"/>
        <w:ind w:left="708" w:hanging="711" w:hangingChars="295"/>
        <w:jc w:val="both"/>
      </w:pPr>
      <w:r>
        <w:rPr>
          <w:rFonts w:hint="eastAsia"/>
          <w:b/>
          <w:bCs/>
        </w:rPr>
        <w:t>申报条件：</w:t>
      </w:r>
      <w:r>
        <w:t>（1）在国内外知名高校取得博士学位三年内，具有招聘方向相关学历背景，有独立科研能力；</w:t>
      </w:r>
    </w:p>
    <w:p>
      <w:pPr>
        <w:pStyle w:val="5"/>
        <w:spacing w:before="156" w:beforeLines="50" w:beforeAutospacing="0" w:after="0" w:afterAutospacing="0" w:line="360" w:lineRule="auto"/>
        <w:ind w:left="696" w:leftChars="290" w:firstLine="1"/>
        <w:jc w:val="both"/>
      </w:pPr>
      <w:r>
        <w:t>（2）年龄一般不超过35周岁；</w:t>
      </w:r>
    </w:p>
    <w:p>
      <w:pPr>
        <w:pStyle w:val="5"/>
        <w:spacing w:before="156" w:beforeLines="50" w:beforeAutospacing="0" w:after="0" w:afterAutospacing="0" w:line="360" w:lineRule="auto"/>
        <w:ind w:left="696" w:leftChars="290" w:firstLine="1"/>
        <w:jc w:val="both"/>
      </w:pPr>
      <w:r>
        <w:t>（3）能够全职从事博士后研究。</w:t>
      </w:r>
    </w:p>
    <w:p>
      <w:pPr>
        <w:pStyle w:val="5"/>
        <w:spacing w:before="156" w:beforeLines="50" w:beforeAutospacing="0" w:after="0" w:afterAutospacing="0" w:line="360" w:lineRule="auto"/>
        <w:ind w:left="708" w:hanging="711" w:hangingChars="295"/>
        <w:jc w:val="both"/>
      </w:pPr>
      <w:r>
        <w:rPr>
          <w:rFonts w:hint="eastAsia"/>
          <w:b/>
          <w:bCs/>
        </w:rPr>
        <w:t>待遇保障：</w:t>
      </w:r>
      <w:r>
        <w:t>（1）税前年薪20-30万元，五险一金；入选中物院研究生院“博强学者”，税前年薪25万元起；（2）支持申请中国博士后科学基金、国家自然科学基金等，并按相关规定发放绩效奖励；（3）提供两年共计2万元的科研经费支持博士后开展各类科研和学术活动；（4）根据培养规划和相关考核要求，</w:t>
      </w:r>
      <w:r>
        <w:rPr>
          <w:b/>
          <w:color w:val="FF0000"/>
        </w:rPr>
        <w:t>表现优异的博士后聘期期满后</w:t>
      </w:r>
      <w:r>
        <w:rPr>
          <w:rFonts w:hint="eastAsia"/>
          <w:b/>
          <w:color w:val="FF0000"/>
        </w:rPr>
        <w:t>（出站</w:t>
      </w:r>
      <w:r>
        <w:rPr>
          <w:b/>
          <w:color w:val="FF0000"/>
        </w:rPr>
        <w:t>后</w:t>
      </w:r>
      <w:r>
        <w:rPr>
          <w:rFonts w:hint="eastAsia"/>
          <w:b/>
          <w:color w:val="FF0000"/>
        </w:rPr>
        <w:t>）</w:t>
      </w:r>
      <w:r>
        <w:rPr>
          <w:b/>
          <w:color w:val="FF0000"/>
        </w:rPr>
        <w:t>可转为专职科研人员岗位序列续聘</w:t>
      </w:r>
      <w:r>
        <w:t>。</w:t>
      </w:r>
    </w:p>
    <w:p>
      <w:pPr>
        <w:pStyle w:val="5"/>
        <w:spacing w:before="156" w:beforeLines="50" w:beforeAutospacing="0" w:after="0" w:afterAutospacing="0" w:line="360" w:lineRule="auto"/>
        <w:ind w:left="708" w:hanging="708" w:hangingChars="295"/>
        <w:jc w:val="both"/>
      </w:pPr>
    </w:p>
    <w:p>
      <w:pPr>
        <w:rPr>
          <w:sz w:val="28"/>
        </w:rPr>
      </w:pPr>
    </w:p>
    <w:p>
      <w:pPr>
        <w:rPr>
          <w:b/>
          <w:sz w:val="28"/>
        </w:rPr>
      </w:pPr>
      <w:r>
        <w:rPr>
          <w:rFonts w:hint="eastAsia"/>
          <w:b/>
          <w:sz w:val="28"/>
        </w:rPr>
        <w:t>四、应聘人需提供的材料</w:t>
      </w:r>
    </w:p>
    <w:p>
      <w:pPr>
        <w:ind w:left="-2" w:leftChars="-1"/>
        <w:rPr>
          <w:rFonts w:ascii="Times New Roman" w:hAnsi="Times New Roman" w:cs="Times New Roman"/>
          <w:sz w:val="28"/>
        </w:rPr>
      </w:pPr>
      <w:r>
        <w:rPr>
          <w:rFonts w:ascii="Times New Roman" w:hAnsi="Times New Roman" w:cs="Times New Roman"/>
          <w:sz w:val="28"/>
        </w:rPr>
        <w:t>1</w:t>
      </w:r>
      <w:r>
        <w:rPr>
          <w:rFonts w:hint="eastAsia" w:ascii="Times New Roman" w:hAnsi="Times New Roman" w:cs="Times New Roman"/>
          <w:sz w:val="28"/>
        </w:rPr>
        <w:t>、个人简历（注明出生年月与联系方式）；</w:t>
      </w:r>
    </w:p>
    <w:p>
      <w:pPr>
        <w:ind w:left="-2" w:leftChars="-1"/>
        <w:rPr>
          <w:rFonts w:ascii="Times New Roman" w:hAnsi="Times New Roman" w:cs="Times New Roman"/>
          <w:sz w:val="28"/>
        </w:rPr>
      </w:pPr>
      <w:r>
        <w:rPr>
          <w:rFonts w:ascii="Times New Roman" w:hAnsi="Times New Roman" w:cs="Times New Roman"/>
          <w:sz w:val="28"/>
        </w:rPr>
        <w:t>2</w:t>
      </w:r>
      <w:r>
        <w:rPr>
          <w:rFonts w:hint="eastAsia" w:ascii="Times New Roman" w:hAnsi="Times New Roman" w:cs="Times New Roman"/>
          <w:sz w:val="28"/>
        </w:rPr>
        <w:t>、发表论文目录、代表性论文全文</w:t>
      </w:r>
      <w:r>
        <w:rPr>
          <w:rFonts w:ascii="Times New Roman" w:hAnsi="Times New Roman" w:cs="Times New Roman"/>
          <w:sz w:val="28"/>
        </w:rPr>
        <w:t>3</w:t>
      </w:r>
      <w:r>
        <w:rPr>
          <w:rFonts w:hint="eastAsia" w:ascii="Times New Roman" w:hAnsi="Times New Roman" w:cs="Times New Roman"/>
          <w:sz w:val="28"/>
        </w:rPr>
        <w:t>篇（申请博士后职位提供2篇）；</w:t>
      </w:r>
    </w:p>
    <w:p>
      <w:pPr>
        <w:ind w:left="-2" w:leftChars="-1"/>
        <w:rPr>
          <w:rFonts w:ascii="Times New Roman" w:hAnsi="Times New Roman" w:cs="Times New Roman"/>
          <w:sz w:val="28"/>
        </w:rPr>
      </w:pPr>
      <w:r>
        <w:rPr>
          <w:rFonts w:ascii="Times New Roman" w:hAnsi="Times New Roman" w:cs="Times New Roman"/>
          <w:sz w:val="28"/>
        </w:rPr>
        <w:t>3</w:t>
      </w:r>
      <w:r>
        <w:rPr>
          <w:rFonts w:hint="eastAsia" w:ascii="Times New Roman" w:hAnsi="Times New Roman" w:cs="Times New Roman"/>
          <w:sz w:val="28"/>
        </w:rPr>
        <w:t>、科研成果及科研亮点工作介绍；</w:t>
      </w:r>
    </w:p>
    <w:p>
      <w:pPr>
        <w:ind w:left="-2" w:leftChars="-1"/>
        <w:rPr>
          <w:rFonts w:ascii="Times New Roman" w:hAnsi="Times New Roman" w:cs="Times New Roman"/>
          <w:sz w:val="28"/>
        </w:rPr>
      </w:pPr>
      <w:r>
        <w:rPr>
          <w:rFonts w:ascii="Times New Roman" w:hAnsi="Times New Roman" w:cs="Times New Roman"/>
          <w:sz w:val="28"/>
        </w:rPr>
        <w:t>4</w:t>
      </w:r>
      <w:r>
        <w:rPr>
          <w:rFonts w:hint="eastAsia" w:ascii="Times New Roman" w:hAnsi="Times New Roman" w:cs="Times New Roman"/>
          <w:sz w:val="28"/>
        </w:rPr>
        <w:t>、教授级国内外同行专家推荐信3封（申请博士后职位提供2封）；</w:t>
      </w:r>
    </w:p>
    <w:p>
      <w:pPr>
        <w:ind w:left="-2" w:leftChars="-1"/>
        <w:rPr>
          <w:rFonts w:ascii="Times New Roman" w:hAnsi="Times New Roman" w:cs="Times New Roman"/>
          <w:sz w:val="28"/>
        </w:rPr>
      </w:pPr>
      <w:r>
        <w:rPr>
          <w:rFonts w:ascii="Times New Roman" w:hAnsi="Times New Roman" w:cs="Times New Roman"/>
          <w:sz w:val="28"/>
        </w:rPr>
        <w:t>5</w:t>
      </w:r>
      <w:r>
        <w:rPr>
          <w:rFonts w:hint="eastAsia" w:ascii="Times New Roman" w:hAnsi="Times New Roman" w:cs="Times New Roman"/>
          <w:sz w:val="28"/>
        </w:rPr>
        <w:t>、对应聘后开展工作的设想、计划和要求。</w:t>
      </w:r>
    </w:p>
    <w:p>
      <w:pPr>
        <w:ind w:firstLine="565" w:firstLineChars="202"/>
        <w:rPr>
          <w:rFonts w:ascii="Times New Roman" w:hAnsi="Times New Roman" w:cs="Times New Roman"/>
          <w:sz w:val="28"/>
        </w:rPr>
      </w:pPr>
      <w:r>
        <w:rPr>
          <w:rFonts w:hint="eastAsia" w:ascii="Times New Roman" w:hAnsi="Times New Roman" w:cs="Times New Roman"/>
          <w:sz w:val="28"/>
        </w:rPr>
        <w:t>应聘材料可通过发送电子邮件的方式提交，研究生院随时受理申请，并将根据申请人的情况，分学科对候选人进行资格审查，召开专家评审会议，通过面谈和答辩的形式对应聘人员进行遴选。</w:t>
      </w:r>
    </w:p>
    <w:p>
      <w:pPr>
        <w:rPr>
          <w:rFonts w:ascii="Times New Roman" w:hAnsi="Times New Roman" w:cs="Times New Roman"/>
          <w:sz w:val="28"/>
        </w:rPr>
      </w:pPr>
    </w:p>
    <w:p>
      <w:pPr>
        <w:rPr>
          <w:rFonts w:cstheme="minorBidi"/>
          <w:b/>
          <w:sz w:val="28"/>
        </w:rPr>
      </w:pPr>
      <w:r>
        <w:rPr>
          <w:rFonts w:hint="eastAsia"/>
          <w:b/>
          <w:sz w:val="28"/>
        </w:rPr>
        <w:t>五、联系方式</w:t>
      </w:r>
    </w:p>
    <w:p>
      <w:pPr>
        <w:rPr>
          <w:rFonts w:ascii="Times New Roman" w:hAnsi="Times New Roman" w:cs="Times New Roman"/>
          <w:sz w:val="28"/>
        </w:rPr>
      </w:pPr>
      <w:r>
        <w:rPr>
          <w:rFonts w:hint="eastAsia" w:ascii="Times New Roman" w:hAnsi="Times New Roman" w:cs="Times New Roman"/>
          <w:sz w:val="28"/>
        </w:rPr>
        <w:t>通讯地址</w:t>
      </w:r>
      <w:r>
        <w:rPr>
          <w:rFonts w:ascii="Times New Roman" w:hAnsi="Times New Roman" w:cs="Times New Roman"/>
          <w:sz w:val="28"/>
        </w:rPr>
        <w:t>：</w:t>
      </w:r>
      <w:r>
        <w:rPr>
          <w:rFonts w:hint="eastAsia" w:ascii="Times New Roman" w:hAnsi="Times New Roman" w:cs="Times New Roman"/>
          <w:sz w:val="28"/>
        </w:rPr>
        <w:t>北京市海淀区软件园西二路10号院8号楼（100193）</w:t>
      </w:r>
    </w:p>
    <w:p>
      <w:pPr>
        <w:rPr>
          <w:rFonts w:ascii="Times New Roman" w:hAnsi="Times New Roman" w:cs="Times New Roman"/>
          <w:sz w:val="28"/>
        </w:rPr>
      </w:pPr>
      <w:r>
        <w:rPr>
          <w:rFonts w:ascii="Times New Roman" w:hAnsi="Times New Roman" w:cs="Times New Roman"/>
          <w:sz w:val="28"/>
        </w:rPr>
        <w:t>联系</w:t>
      </w:r>
      <w:r>
        <w:rPr>
          <w:rFonts w:hint="eastAsia" w:ascii="Times New Roman" w:hAnsi="Times New Roman" w:cs="Times New Roman"/>
          <w:sz w:val="28"/>
        </w:rPr>
        <w:t>方式</w:t>
      </w:r>
      <w:r>
        <w:rPr>
          <w:rFonts w:ascii="Times New Roman" w:hAnsi="Times New Roman" w:cs="Times New Roman"/>
          <w:sz w:val="28"/>
        </w:rPr>
        <w:t>：平婧</w:t>
      </w:r>
      <w:r>
        <w:rPr>
          <w:rFonts w:hint="eastAsia" w:ascii="Times New Roman" w:hAnsi="Times New Roman" w:cs="Times New Roman"/>
          <w:sz w:val="28"/>
        </w:rPr>
        <w:t>（</w:t>
      </w:r>
      <w:r>
        <w:rPr>
          <w:rFonts w:ascii="Times New Roman" w:hAnsi="Times New Roman" w:cs="Times New Roman"/>
          <w:sz w:val="28"/>
        </w:rPr>
        <w:t>+86-10-56989381</w:t>
      </w:r>
      <w:r>
        <w:rPr>
          <w:rFonts w:hint="eastAsia" w:ascii="Times New Roman" w:hAnsi="Times New Roman" w:cs="Times New Roman"/>
          <w:sz w:val="28"/>
        </w:rPr>
        <w:t>）</w:t>
      </w:r>
    </w:p>
    <w:p>
      <w:pPr>
        <w:rPr>
          <w:rFonts w:ascii="Times New Roman" w:hAnsi="Times New Roman" w:cs="Times New Roman"/>
          <w:sz w:val="28"/>
        </w:rPr>
      </w:pPr>
      <w:r>
        <w:rPr>
          <w:rFonts w:hint="eastAsia" w:ascii="Times New Roman" w:hAnsi="Times New Roman" w:cs="Times New Roman"/>
          <w:sz w:val="28"/>
        </w:rPr>
        <w:t>孙昌璞（</w:t>
      </w:r>
      <w:r>
        <w:rPr>
          <w:rFonts w:ascii="Times New Roman" w:hAnsi="Times New Roman" w:cs="Times New Roman"/>
          <w:sz w:val="28"/>
        </w:rPr>
        <w:t>+86-10-56981831</w:t>
      </w:r>
      <w:r>
        <w:rPr>
          <w:rFonts w:hint="eastAsia" w:ascii="Times New Roman" w:hAnsi="Times New Roman" w:cs="Times New Roman"/>
          <w:sz w:val="28"/>
        </w:rPr>
        <w:t>）</w:t>
      </w:r>
    </w:p>
    <w:p>
      <w:pPr>
        <w:rPr>
          <w:rFonts w:ascii="Times New Roman" w:hAnsi="Times New Roman" w:cs="Times New Roman"/>
          <w:sz w:val="28"/>
        </w:rPr>
      </w:pPr>
      <w:r>
        <w:rPr>
          <w:rFonts w:ascii="Times New Roman" w:hAnsi="Times New Roman" w:cs="Times New Roman"/>
          <w:sz w:val="28"/>
        </w:rPr>
        <w:t>联系邮箱：zhaopin@gscaep.ac.cn</w:t>
      </w:r>
    </w:p>
    <w:p>
      <w:pPr>
        <w:rPr>
          <w:rFonts w:ascii="Times New Roman" w:hAnsi="Times New Roman" w:cs="Times New Roman"/>
          <w:sz w:val="28"/>
        </w:rPr>
      </w:pPr>
      <w:r>
        <w:rPr>
          <w:rFonts w:ascii="Times New Roman" w:hAnsi="Times New Roman" w:cs="Times New Roman"/>
          <w:sz w:val="28"/>
        </w:rPr>
        <w:t>研究生院官网：</w:t>
      </w:r>
      <w:r>
        <w:fldChar w:fldCharType="begin"/>
      </w:r>
      <w:r>
        <w:instrText xml:space="preserve"> HYPERLINK "http://gscaep.ac.cn" </w:instrText>
      </w:r>
      <w:r>
        <w:fldChar w:fldCharType="separate"/>
      </w:r>
      <w:r>
        <w:rPr>
          <w:rStyle w:val="12"/>
          <w:rFonts w:ascii="Times New Roman" w:hAnsi="Times New Roman" w:cs="Times New Roman"/>
          <w:color w:val="auto"/>
          <w:sz w:val="28"/>
        </w:rPr>
        <w:t>http://gscaep.ac.cn</w:t>
      </w:r>
      <w:r>
        <w:rPr>
          <w:rStyle w:val="12"/>
          <w:rFonts w:ascii="Times New Roman" w:hAnsi="Times New Roman" w:cs="Times New Roman"/>
          <w:color w:val="auto"/>
          <w:sz w:val="28"/>
        </w:rPr>
        <w:fldChar w:fldCharType="end"/>
      </w:r>
    </w:p>
    <w:sectPr>
      <w:pgSz w:w="11900" w:h="16840"/>
      <w:pgMar w:top="1440" w:right="1595" w:bottom="1326" w:left="15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28"/>
    <w:rsid w:val="000105DB"/>
    <w:rsid w:val="00016934"/>
    <w:rsid w:val="00020FFC"/>
    <w:rsid w:val="0002580B"/>
    <w:rsid w:val="00030DC0"/>
    <w:rsid w:val="00031CC0"/>
    <w:rsid w:val="0003580F"/>
    <w:rsid w:val="00036F46"/>
    <w:rsid w:val="00041201"/>
    <w:rsid w:val="00042E52"/>
    <w:rsid w:val="00051276"/>
    <w:rsid w:val="00053244"/>
    <w:rsid w:val="00056D80"/>
    <w:rsid w:val="00067009"/>
    <w:rsid w:val="000703DC"/>
    <w:rsid w:val="00072446"/>
    <w:rsid w:val="0007264E"/>
    <w:rsid w:val="00074425"/>
    <w:rsid w:val="00074B63"/>
    <w:rsid w:val="0008237D"/>
    <w:rsid w:val="0008466F"/>
    <w:rsid w:val="00090763"/>
    <w:rsid w:val="00092F6B"/>
    <w:rsid w:val="0009616C"/>
    <w:rsid w:val="000A7FC6"/>
    <w:rsid w:val="000B1702"/>
    <w:rsid w:val="000B218D"/>
    <w:rsid w:val="000C4708"/>
    <w:rsid w:val="000C5294"/>
    <w:rsid w:val="000C621D"/>
    <w:rsid w:val="000D1BB3"/>
    <w:rsid w:val="000D542B"/>
    <w:rsid w:val="000E14F0"/>
    <w:rsid w:val="000E482F"/>
    <w:rsid w:val="000F4C18"/>
    <w:rsid w:val="00103631"/>
    <w:rsid w:val="00106261"/>
    <w:rsid w:val="00106E5A"/>
    <w:rsid w:val="00113ACA"/>
    <w:rsid w:val="001164C3"/>
    <w:rsid w:val="00120F78"/>
    <w:rsid w:val="001211DE"/>
    <w:rsid w:val="00123BE8"/>
    <w:rsid w:val="00126724"/>
    <w:rsid w:val="001305B1"/>
    <w:rsid w:val="001308FD"/>
    <w:rsid w:val="001315D3"/>
    <w:rsid w:val="00133050"/>
    <w:rsid w:val="00133ABA"/>
    <w:rsid w:val="00134A25"/>
    <w:rsid w:val="001360FD"/>
    <w:rsid w:val="00137DC5"/>
    <w:rsid w:val="00145BFD"/>
    <w:rsid w:val="0014751D"/>
    <w:rsid w:val="00151166"/>
    <w:rsid w:val="00151B47"/>
    <w:rsid w:val="0015711B"/>
    <w:rsid w:val="001642A7"/>
    <w:rsid w:val="001724B6"/>
    <w:rsid w:val="00172BF0"/>
    <w:rsid w:val="00176CEE"/>
    <w:rsid w:val="00177DD0"/>
    <w:rsid w:val="00180080"/>
    <w:rsid w:val="00182AB1"/>
    <w:rsid w:val="001850D4"/>
    <w:rsid w:val="00186567"/>
    <w:rsid w:val="001A224A"/>
    <w:rsid w:val="001A2FBF"/>
    <w:rsid w:val="001A43F2"/>
    <w:rsid w:val="001A61F3"/>
    <w:rsid w:val="001B183A"/>
    <w:rsid w:val="001C34F7"/>
    <w:rsid w:val="001C5BFA"/>
    <w:rsid w:val="001D1A5E"/>
    <w:rsid w:val="001D34B8"/>
    <w:rsid w:val="001D4978"/>
    <w:rsid w:val="001D6997"/>
    <w:rsid w:val="001D6DF1"/>
    <w:rsid w:val="001D7210"/>
    <w:rsid w:val="001E314B"/>
    <w:rsid w:val="001F17FD"/>
    <w:rsid w:val="00206C36"/>
    <w:rsid w:val="00212F69"/>
    <w:rsid w:val="002136FB"/>
    <w:rsid w:val="00214603"/>
    <w:rsid w:val="00215E2C"/>
    <w:rsid w:val="00221AB3"/>
    <w:rsid w:val="002240D4"/>
    <w:rsid w:val="002279CD"/>
    <w:rsid w:val="00240609"/>
    <w:rsid w:val="00245FA7"/>
    <w:rsid w:val="0025489B"/>
    <w:rsid w:val="00254E13"/>
    <w:rsid w:val="00255D0E"/>
    <w:rsid w:val="00255F81"/>
    <w:rsid w:val="00262589"/>
    <w:rsid w:val="002628DA"/>
    <w:rsid w:val="00266BA9"/>
    <w:rsid w:val="00272E30"/>
    <w:rsid w:val="002802FD"/>
    <w:rsid w:val="00286C67"/>
    <w:rsid w:val="00287C89"/>
    <w:rsid w:val="00290FF1"/>
    <w:rsid w:val="002B0D4D"/>
    <w:rsid w:val="002B169A"/>
    <w:rsid w:val="002B2013"/>
    <w:rsid w:val="002B4F26"/>
    <w:rsid w:val="002B5922"/>
    <w:rsid w:val="002B62FD"/>
    <w:rsid w:val="002B6D89"/>
    <w:rsid w:val="002C0D61"/>
    <w:rsid w:val="002C632B"/>
    <w:rsid w:val="002D19A6"/>
    <w:rsid w:val="002D287C"/>
    <w:rsid w:val="002D3340"/>
    <w:rsid w:val="002D395C"/>
    <w:rsid w:val="002E0E1A"/>
    <w:rsid w:val="002F1E97"/>
    <w:rsid w:val="002F7826"/>
    <w:rsid w:val="003024A1"/>
    <w:rsid w:val="00315423"/>
    <w:rsid w:val="0032640B"/>
    <w:rsid w:val="00331387"/>
    <w:rsid w:val="003368E2"/>
    <w:rsid w:val="00337F45"/>
    <w:rsid w:val="0034020D"/>
    <w:rsid w:val="00350134"/>
    <w:rsid w:val="00350520"/>
    <w:rsid w:val="00362632"/>
    <w:rsid w:val="003669D8"/>
    <w:rsid w:val="003706ED"/>
    <w:rsid w:val="00372BDE"/>
    <w:rsid w:val="00372E35"/>
    <w:rsid w:val="00373DC4"/>
    <w:rsid w:val="0037438F"/>
    <w:rsid w:val="00377152"/>
    <w:rsid w:val="00380F09"/>
    <w:rsid w:val="003859CF"/>
    <w:rsid w:val="00386E9D"/>
    <w:rsid w:val="0039260B"/>
    <w:rsid w:val="00392E59"/>
    <w:rsid w:val="0039560B"/>
    <w:rsid w:val="003A0559"/>
    <w:rsid w:val="003B7283"/>
    <w:rsid w:val="003C13A2"/>
    <w:rsid w:val="003C1A72"/>
    <w:rsid w:val="003C259D"/>
    <w:rsid w:val="003C49E2"/>
    <w:rsid w:val="003D45F7"/>
    <w:rsid w:val="003E08B7"/>
    <w:rsid w:val="003E1E3C"/>
    <w:rsid w:val="003E2BBE"/>
    <w:rsid w:val="003E5CC4"/>
    <w:rsid w:val="003F34C0"/>
    <w:rsid w:val="004071D4"/>
    <w:rsid w:val="00412226"/>
    <w:rsid w:val="00414E57"/>
    <w:rsid w:val="004163EC"/>
    <w:rsid w:val="00425C6B"/>
    <w:rsid w:val="00437E63"/>
    <w:rsid w:val="00440B3C"/>
    <w:rsid w:val="00442229"/>
    <w:rsid w:val="00446501"/>
    <w:rsid w:val="00446FFD"/>
    <w:rsid w:val="00451EE5"/>
    <w:rsid w:val="00452A41"/>
    <w:rsid w:val="0045345B"/>
    <w:rsid w:val="0045687F"/>
    <w:rsid w:val="00462D92"/>
    <w:rsid w:val="00466AAB"/>
    <w:rsid w:val="0047159C"/>
    <w:rsid w:val="00472B4E"/>
    <w:rsid w:val="00481EA9"/>
    <w:rsid w:val="00487555"/>
    <w:rsid w:val="00494AD6"/>
    <w:rsid w:val="004956BF"/>
    <w:rsid w:val="004A34D9"/>
    <w:rsid w:val="004B0F29"/>
    <w:rsid w:val="004B0F5E"/>
    <w:rsid w:val="004B27B6"/>
    <w:rsid w:val="004B2E0C"/>
    <w:rsid w:val="004B3705"/>
    <w:rsid w:val="004B4696"/>
    <w:rsid w:val="004B6766"/>
    <w:rsid w:val="004B6C59"/>
    <w:rsid w:val="004B7042"/>
    <w:rsid w:val="004C2889"/>
    <w:rsid w:val="004C295C"/>
    <w:rsid w:val="004C7332"/>
    <w:rsid w:val="004D2E2E"/>
    <w:rsid w:val="004D6B89"/>
    <w:rsid w:val="004E100C"/>
    <w:rsid w:val="004E64A9"/>
    <w:rsid w:val="004F038F"/>
    <w:rsid w:val="004F6A68"/>
    <w:rsid w:val="004F6C54"/>
    <w:rsid w:val="00500216"/>
    <w:rsid w:val="00502C43"/>
    <w:rsid w:val="005064A7"/>
    <w:rsid w:val="00511C41"/>
    <w:rsid w:val="005123C2"/>
    <w:rsid w:val="00524576"/>
    <w:rsid w:val="00526B80"/>
    <w:rsid w:val="0052759B"/>
    <w:rsid w:val="00530B76"/>
    <w:rsid w:val="00540C3D"/>
    <w:rsid w:val="00544EBB"/>
    <w:rsid w:val="00550734"/>
    <w:rsid w:val="005539E8"/>
    <w:rsid w:val="0056302F"/>
    <w:rsid w:val="005630DC"/>
    <w:rsid w:val="005700DC"/>
    <w:rsid w:val="0057458B"/>
    <w:rsid w:val="005873A7"/>
    <w:rsid w:val="00587A86"/>
    <w:rsid w:val="00597E4E"/>
    <w:rsid w:val="005A1B10"/>
    <w:rsid w:val="005B0622"/>
    <w:rsid w:val="005B26EB"/>
    <w:rsid w:val="005C12E1"/>
    <w:rsid w:val="005C240C"/>
    <w:rsid w:val="005D0043"/>
    <w:rsid w:val="005D7354"/>
    <w:rsid w:val="005E7556"/>
    <w:rsid w:val="005F3948"/>
    <w:rsid w:val="005F39D1"/>
    <w:rsid w:val="005F49EE"/>
    <w:rsid w:val="005F4AD8"/>
    <w:rsid w:val="0060144B"/>
    <w:rsid w:val="0061182C"/>
    <w:rsid w:val="0061222A"/>
    <w:rsid w:val="0061404A"/>
    <w:rsid w:val="0061433E"/>
    <w:rsid w:val="00616528"/>
    <w:rsid w:val="00621FE3"/>
    <w:rsid w:val="00624BC0"/>
    <w:rsid w:val="00640D5E"/>
    <w:rsid w:val="0064635D"/>
    <w:rsid w:val="00646796"/>
    <w:rsid w:val="00657DEA"/>
    <w:rsid w:val="00667F55"/>
    <w:rsid w:val="00671403"/>
    <w:rsid w:val="00684E28"/>
    <w:rsid w:val="006930A4"/>
    <w:rsid w:val="006946D1"/>
    <w:rsid w:val="00694F36"/>
    <w:rsid w:val="00697D62"/>
    <w:rsid w:val="00697F6A"/>
    <w:rsid w:val="006A01B7"/>
    <w:rsid w:val="006A1908"/>
    <w:rsid w:val="006A25ED"/>
    <w:rsid w:val="006A451F"/>
    <w:rsid w:val="006B1FF7"/>
    <w:rsid w:val="006B2400"/>
    <w:rsid w:val="006B380B"/>
    <w:rsid w:val="006B64D8"/>
    <w:rsid w:val="006C0946"/>
    <w:rsid w:val="006C3A7E"/>
    <w:rsid w:val="006D74FA"/>
    <w:rsid w:val="006E13A7"/>
    <w:rsid w:val="006E1CB8"/>
    <w:rsid w:val="006F26AA"/>
    <w:rsid w:val="00706AE8"/>
    <w:rsid w:val="007142DF"/>
    <w:rsid w:val="00714513"/>
    <w:rsid w:val="00723023"/>
    <w:rsid w:val="00726A77"/>
    <w:rsid w:val="00734C65"/>
    <w:rsid w:val="00740D88"/>
    <w:rsid w:val="00765394"/>
    <w:rsid w:val="0077618D"/>
    <w:rsid w:val="00784B19"/>
    <w:rsid w:val="0079553C"/>
    <w:rsid w:val="00796D8B"/>
    <w:rsid w:val="007A4DE1"/>
    <w:rsid w:val="007B3777"/>
    <w:rsid w:val="007B51F3"/>
    <w:rsid w:val="007C1884"/>
    <w:rsid w:val="007C79D5"/>
    <w:rsid w:val="007D12F1"/>
    <w:rsid w:val="007F4C64"/>
    <w:rsid w:val="00800997"/>
    <w:rsid w:val="00800B84"/>
    <w:rsid w:val="00803FFB"/>
    <w:rsid w:val="00805A35"/>
    <w:rsid w:val="0081093C"/>
    <w:rsid w:val="0081142D"/>
    <w:rsid w:val="00823FA1"/>
    <w:rsid w:val="00834C51"/>
    <w:rsid w:val="0083560B"/>
    <w:rsid w:val="008404FA"/>
    <w:rsid w:val="00850346"/>
    <w:rsid w:val="00857BC4"/>
    <w:rsid w:val="0086309F"/>
    <w:rsid w:val="0086556E"/>
    <w:rsid w:val="0087702C"/>
    <w:rsid w:val="00897A8A"/>
    <w:rsid w:val="008B39FE"/>
    <w:rsid w:val="008C56E5"/>
    <w:rsid w:val="008C5F11"/>
    <w:rsid w:val="008E6217"/>
    <w:rsid w:val="008E7AE2"/>
    <w:rsid w:val="008F06B0"/>
    <w:rsid w:val="008F15C1"/>
    <w:rsid w:val="00911CDD"/>
    <w:rsid w:val="0091611C"/>
    <w:rsid w:val="00916743"/>
    <w:rsid w:val="00920BD1"/>
    <w:rsid w:val="00930D98"/>
    <w:rsid w:val="009313B2"/>
    <w:rsid w:val="009451F0"/>
    <w:rsid w:val="00946163"/>
    <w:rsid w:val="009501F4"/>
    <w:rsid w:val="0096274B"/>
    <w:rsid w:val="00965B23"/>
    <w:rsid w:val="00966005"/>
    <w:rsid w:val="0097035B"/>
    <w:rsid w:val="00984097"/>
    <w:rsid w:val="0098539A"/>
    <w:rsid w:val="00987985"/>
    <w:rsid w:val="009931C9"/>
    <w:rsid w:val="009A2D39"/>
    <w:rsid w:val="009C08F4"/>
    <w:rsid w:val="009C4F11"/>
    <w:rsid w:val="009D034C"/>
    <w:rsid w:val="009D074B"/>
    <w:rsid w:val="009D185C"/>
    <w:rsid w:val="009D2B23"/>
    <w:rsid w:val="009D3656"/>
    <w:rsid w:val="009D4608"/>
    <w:rsid w:val="009E25DA"/>
    <w:rsid w:val="009F143F"/>
    <w:rsid w:val="009F2782"/>
    <w:rsid w:val="00A029F2"/>
    <w:rsid w:val="00A05A17"/>
    <w:rsid w:val="00A13755"/>
    <w:rsid w:val="00A16843"/>
    <w:rsid w:val="00A170F5"/>
    <w:rsid w:val="00A27892"/>
    <w:rsid w:val="00A31D5A"/>
    <w:rsid w:val="00A41AB0"/>
    <w:rsid w:val="00A45F03"/>
    <w:rsid w:val="00A46530"/>
    <w:rsid w:val="00A46EE0"/>
    <w:rsid w:val="00A503EC"/>
    <w:rsid w:val="00A572E8"/>
    <w:rsid w:val="00A641F6"/>
    <w:rsid w:val="00A64EFF"/>
    <w:rsid w:val="00A67C52"/>
    <w:rsid w:val="00A70736"/>
    <w:rsid w:val="00A71A39"/>
    <w:rsid w:val="00A74A38"/>
    <w:rsid w:val="00A82ABA"/>
    <w:rsid w:val="00A86F81"/>
    <w:rsid w:val="00A904E1"/>
    <w:rsid w:val="00A90A00"/>
    <w:rsid w:val="00A96C10"/>
    <w:rsid w:val="00AA5098"/>
    <w:rsid w:val="00AB339F"/>
    <w:rsid w:val="00AC678A"/>
    <w:rsid w:val="00AE0B53"/>
    <w:rsid w:val="00AE6AB7"/>
    <w:rsid w:val="00AE725D"/>
    <w:rsid w:val="00AF1D78"/>
    <w:rsid w:val="00B02FCE"/>
    <w:rsid w:val="00B03319"/>
    <w:rsid w:val="00B039B3"/>
    <w:rsid w:val="00B04529"/>
    <w:rsid w:val="00B0489E"/>
    <w:rsid w:val="00B1168A"/>
    <w:rsid w:val="00B215F0"/>
    <w:rsid w:val="00B229AA"/>
    <w:rsid w:val="00B26901"/>
    <w:rsid w:val="00B26BAF"/>
    <w:rsid w:val="00B31022"/>
    <w:rsid w:val="00B3136D"/>
    <w:rsid w:val="00B3331B"/>
    <w:rsid w:val="00B345DE"/>
    <w:rsid w:val="00B40331"/>
    <w:rsid w:val="00B53454"/>
    <w:rsid w:val="00B54742"/>
    <w:rsid w:val="00B616AB"/>
    <w:rsid w:val="00B67917"/>
    <w:rsid w:val="00B72413"/>
    <w:rsid w:val="00B82655"/>
    <w:rsid w:val="00B85944"/>
    <w:rsid w:val="00B93B2F"/>
    <w:rsid w:val="00B93C1A"/>
    <w:rsid w:val="00B95D86"/>
    <w:rsid w:val="00BA1413"/>
    <w:rsid w:val="00BB0EE0"/>
    <w:rsid w:val="00BB2DFA"/>
    <w:rsid w:val="00BC52F8"/>
    <w:rsid w:val="00BD4FBD"/>
    <w:rsid w:val="00BE3FA8"/>
    <w:rsid w:val="00BF1182"/>
    <w:rsid w:val="00BF11CD"/>
    <w:rsid w:val="00BF3CAA"/>
    <w:rsid w:val="00BF4EE2"/>
    <w:rsid w:val="00BF75BC"/>
    <w:rsid w:val="00C07AA8"/>
    <w:rsid w:val="00C131F5"/>
    <w:rsid w:val="00C2457A"/>
    <w:rsid w:val="00C246A8"/>
    <w:rsid w:val="00C33C1C"/>
    <w:rsid w:val="00C3635F"/>
    <w:rsid w:val="00C37D4A"/>
    <w:rsid w:val="00C41365"/>
    <w:rsid w:val="00C5573F"/>
    <w:rsid w:val="00C624EC"/>
    <w:rsid w:val="00C6370F"/>
    <w:rsid w:val="00C63F58"/>
    <w:rsid w:val="00C77054"/>
    <w:rsid w:val="00C8173D"/>
    <w:rsid w:val="00C83842"/>
    <w:rsid w:val="00CB30CF"/>
    <w:rsid w:val="00CB4621"/>
    <w:rsid w:val="00CB4656"/>
    <w:rsid w:val="00CC0120"/>
    <w:rsid w:val="00CC1248"/>
    <w:rsid w:val="00CE2654"/>
    <w:rsid w:val="00CE5DA9"/>
    <w:rsid w:val="00CF40D5"/>
    <w:rsid w:val="00CF6762"/>
    <w:rsid w:val="00D16F1D"/>
    <w:rsid w:val="00D234EB"/>
    <w:rsid w:val="00D271DF"/>
    <w:rsid w:val="00D502A7"/>
    <w:rsid w:val="00D5043C"/>
    <w:rsid w:val="00D67ACC"/>
    <w:rsid w:val="00D70360"/>
    <w:rsid w:val="00D82ADD"/>
    <w:rsid w:val="00D84D95"/>
    <w:rsid w:val="00D908F4"/>
    <w:rsid w:val="00D93EFB"/>
    <w:rsid w:val="00D97ABB"/>
    <w:rsid w:val="00DA1EDE"/>
    <w:rsid w:val="00DA7A02"/>
    <w:rsid w:val="00DB1899"/>
    <w:rsid w:val="00DB2174"/>
    <w:rsid w:val="00DB5304"/>
    <w:rsid w:val="00DC1F23"/>
    <w:rsid w:val="00DC5329"/>
    <w:rsid w:val="00DC5516"/>
    <w:rsid w:val="00DD18EF"/>
    <w:rsid w:val="00DD56DA"/>
    <w:rsid w:val="00DE11E0"/>
    <w:rsid w:val="00DE4DC1"/>
    <w:rsid w:val="00DE517A"/>
    <w:rsid w:val="00DF7920"/>
    <w:rsid w:val="00E1085C"/>
    <w:rsid w:val="00E11E66"/>
    <w:rsid w:val="00E248A1"/>
    <w:rsid w:val="00E363F1"/>
    <w:rsid w:val="00E408C2"/>
    <w:rsid w:val="00E421A6"/>
    <w:rsid w:val="00E44462"/>
    <w:rsid w:val="00E5068E"/>
    <w:rsid w:val="00E51128"/>
    <w:rsid w:val="00E52A23"/>
    <w:rsid w:val="00E548ED"/>
    <w:rsid w:val="00E65CB8"/>
    <w:rsid w:val="00E74F62"/>
    <w:rsid w:val="00E750D2"/>
    <w:rsid w:val="00E76CE0"/>
    <w:rsid w:val="00E9024B"/>
    <w:rsid w:val="00E96461"/>
    <w:rsid w:val="00EA51D3"/>
    <w:rsid w:val="00EB39C9"/>
    <w:rsid w:val="00EC246C"/>
    <w:rsid w:val="00ED03EE"/>
    <w:rsid w:val="00ED1FFC"/>
    <w:rsid w:val="00ED3393"/>
    <w:rsid w:val="00EE0160"/>
    <w:rsid w:val="00EE20ED"/>
    <w:rsid w:val="00EE280F"/>
    <w:rsid w:val="00EF6EB8"/>
    <w:rsid w:val="00F004C2"/>
    <w:rsid w:val="00F0497E"/>
    <w:rsid w:val="00F0571C"/>
    <w:rsid w:val="00F12B0D"/>
    <w:rsid w:val="00F211D7"/>
    <w:rsid w:val="00F215F0"/>
    <w:rsid w:val="00F27ACD"/>
    <w:rsid w:val="00F30A15"/>
    <w:rsid w:val="00F336C9"/>
    <w:rsid w:val="00F35737"/>
    <w:rsid w:val="00F37565"/>
    <w:rsid w:val="00F44455"/>
    <w:rsid w:val="00F473D5"/>
    <w:rsid w:val="00F50E4A"/>
    <w:rsid w:val="00F52418"/>
    <w:rsid w:val="00F70F44"/>
    <w:rsid w:val="00F715AA"/>
    <w:rsid w:val="00F71A75"/>
    <w:rsid w:val="00F82728"/>
    <w:rsid w:val="00FB24B0"/>
    <w:rsid w:val="00FC0BB0"/>
    <w:rsid w:val="00FC3DE4"/>
    <w:rsid w:val="00FC63EB"/>
    <w:rsid w:val="00FE1472"/>
    <w:rsid w:val="00FE1987"/>
    <w:rsid w:val="00FE3B0A"/>
    <w:rsid w:val="00FE5DAF"/>
    <w:rsid w:val="08B8369D"/>
    <w:rsid w:val="58B81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16"/>
    <w:semiHidden/>
    <w:unhideWhenUsed/>
    <w:uiPriority w:val="99"/>
    <w:pPr>
      <w:tabs>
        <w:tab w:val="center" w:pos="4153"/>
        <w:tab w:val="right" w:pos="8306"/>
      </w:tabs>
      <w:snapToGrid w:val="0"/>
    </w:pPr>
    <w:rPr>
      <w:sz w:val="18"/>
      <w:szCs w:val="18"/>
    </w:rPr>
  </w:style>
  <w:style w:type="paragraph" w:styleId="4">
    <w:name w:val="header"/>
    <w:basedOn w:val="1"/>
    <w:link w:val="15"/>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5">
    <w:name w:val="Normal (Web)"/>
    <w:basedOn w:val="1"/>
    <w:unhideWhenUsed/>
    <w:uiPriority w:val="0"/>
    <w:pPr>
      <w:spacing w:before="100" w:beforeAutospacing="1" w:after="100" w:afterAutospacing="1"/>
    </w:pPr>
  </w:style>
  <w:style w:type="paragraph" w:styleId="6">
    <w:name w:val="Title"/>
    <w:basedOn w:val="1"/>
    <w:next w:val="1"/>
    <w:link w:val="14"/>
    <w:qFormat/>
    <w:uiPriority w:val="0"/>
    <w:pPr>
      <w:spacing w:before="240" w:after="60"/>
      <w:jc w:val="center"/>
      <w:outlineLvl w:val="0"/>
    </w:pPr>
    <w:rPr>
      <w:rFonts w:ascii="Calibri Light" w:hAnsi="Calibri Light" w:cs="Times New Roman"/>
      <w:b/>
      <w:bCs/>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FollowedHyperlink"/>
    <w:basedOn w:val="9"/>
    <w:semiHidden/>
    <w:unhideWhenUsed/>
    <w:uiPriority w:val="99"/>
    <w:rPr>
      <w:color w:val="954F72" w:themeColor="followedHyperlink"/>
      <w:u w:val="single"/>
    </w:rPr>
  </w:style>
  <w:style w:type="character" w:styleId="12">
    <w:name w:val="Hyperlink"/>
    <w:basedOn w:val="9"/>
    <w:unhideWhenUsed/>
    <w:uiPriority w:val="99"/>
    <w:rPr>
      <w:color w:val="0563C1" w:themeColor="hyperlink"/>
      <w:u w:val="single"/>
    </w:rPr>
  </w:style>
  <w:style w:type="character" w:customStyle="1" w:styleId="13">
    <w:name w:val="未处理的提及1"/>
    <w:basedOn w:val="9"/>
    <w:semiHidden/>
    <w:unhideWhenUsed/>
    <w:uiPriority w:val="99"/>
    <w:rPr>
      <w:color w:val="605E5C"/>
      <w:shd w:val="clear" w:color="auto" w:fill="E1DFDD"/>
    </w:rPr>
  </w:style>
  <w:style w:type="character" w:customStyle="1" w:styleId="14">
    <w:name w:val="标题字符"/>
    <w:basedOn w:val="9"/>
    <w:link w:val="6"/>
    <w:uiPriority w:val="0"/>
    <w:rPr>
      <w:rFonts w:ascii="Calibri Light" w:hAnsi="Calibri Light" w:eastAsia="宋体" w:cs="Times New Roman"/>
      <w:b/>
      <w:bCs/>
      <w:sz w:val="32"/>
      <w:szCs w:val="32"/>
    </w:rPr>
  </w:style>
  <w:style w:type="character" w:customStyle="1" w:styleId="15">
    <w:name w:val="页眉字符"/>
    <w:basedOn w:val="9"/>
    <w:link w:val="4"/>
    <w:qFormat/>
    <w:uiPriority w:val="99"/>
    <w:rPr>
      <w:sz w:val="18"/>
      <w:szCs w:val="18"/>
    </w:rPr>
  </w:style>
  <w:style w:type="character" w:customStyle="1" w:styleId="16">
    <w:name w:val="页脚字符"/>
    <w:basedOn w:val="9"/>
    <w:link w:val="3"/>
    <w:semiHidden/>
    <w:uiPriority w:val="99"/>
    <w:rPr>
      <w:rFonts w:ascii="宋体" w:hAnsi="宋体" w:eastAsia="宋体" w:cs="宋体"/>
      <w:kern w:val="0"/>
      <w:sz w:val="18"/>
      <w:szCs w:val="18"/>
    </w:rPr>
  </w:style>
  <w:style w:type="character" w:customStyle="1" w:styleId="17">
    <w:name w:val="批注框文本字符"/>
    <w:basedOn w:val="9"/>
    <w:link w:val="2"/>
    <w:semiHidden/>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2881-DBB7-CA49-A548-55DA13076052}">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2403</Words>
  <Characters>2584</Characters>
  <Lines>19</Lines>
  <Paragraphs>5</Paragraphs>
  <TotalTime>590</TotalTime>
  <ScaleCrop>false</ScaleCrop>
  <LinksUpToDate>false</LinksUpToDate>
  <CharactersWithSpaces>2584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2019-03-25T07:02:00Z</dcterms:created>
  <dc:creator>Microsoft Office User</dc:creator>
  <cp:lastModifiedBy>C</cp:lastModifiedBy>
  <cp:lastPrinted>2020-03-27T08:00:00Z</cp:lastPrinted>
  <dcterms:modified xsi:type="dcterms:W3CDTF">2022-06-14T07:00:43Z</dcterms:modified>
  <cp:revision>499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AB68F4CF6825466AA1C95610409FFD82</vt:lpwstr>
  </property>
</Properties>
</file>